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82" w:rsidRPr="00125A82" w:rsidRDefault="00125A82" w:rsidP="00125A82">
      <w:pPr>
        <w:rPr>
          <w:rFonts w:ascii="Arial Narrow" w:hAnsi="Arial Narrow"/>
          <w:b/>
        </w:rPr>
      </w:pPr>
      <w:proofErr w:type="spellStart"/>
      <w:r w:rsidRPr="00125A82">
        <w:rPr>
          <w:rFonts w:ascii="Arial Narrow" w:hAnsi="Arial Narrow"/>
          <w:b/>
        </w:rPr>
        <w:t>Ipys</w:t>
      </w:r>
      <w:proofErr w:type="spellEnd"/>
      <w:r w:rsidRPr="00125A82">
        <w:rPr>
          <w:rFonts w:ascii="Arial Narrow" w:hAnsi="Arial Narrow"/>
          <w:b/>
        </w:rPr>
        <w:t xml:space="preserve"> Venezuela</w:t>
      </w:r>
    </w:p>
    <w:p w:rsidR="00125A82" w:rsidRDefault="006F7C02" w:rsidP="00125A82">
      <w:pPr>
        <w:rPr>
          <w:rFonts w:ascii="Arial Narrow" w:hAnsi="Arial Narrow"/>
          <w:b/>
          <w:sz w:val="36"/>
          <w:szCs w:val="36"/>
        </w:rPr>
      </w:pPr>
      <w:r w:rsidRPr="00125A82">
        <w:rPr>
          <w:rFonts w:ascii="Arial Narrow" w:hAnsi="Arial Narrow"/>
          <w:b/>
          <w:sz w:val="36"/>
          <w:szCs w:val="36"/>
        </w:rPr>
        <w:t>Balance sobre la Libertad de Prensa en Venezuela</w:t>
      </w:r>
      <w:r w:rsidR="00125A82">
        <w:rPr>
          <w:rFonts w:ascii="Arial Narrow" w:hAnsi="Arial Narrow"/>
          <w:b/>
          <w:sz w:val="36"/>
          <w:szCs w:val="36"/>
        </w:rPr>
        <w:t xml:space="preserve"> </w:t>
      </w:r>
    </w:p>
    <w:p w:rsidR="00286F48" w:rsidRPr="00125A82" w:rsidRDefault="00125A82" w:rsidP="00125A82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(</w:t>
      </w:r>
      <w:proofErr w:type="gramStart"/>
      <w:r w:rsidR="00335903" w:rsidRPr="00125A82">
        <w:rPr>
          <w:rFonts w:ascii="Arial Narrow" w:hAnsi="Arial Narrow"/>
          <w:b/>
          <w:sz w:val="36"/>
          <w:szCs w:val="36"/>
        </w:rPr>
        <w:t>e</w:t>
      </w:r>
      <w:r w:rsidR="006F7C02" w:rsidRPr="00125A82">
        <w:rPr>
          <w:rFonts w:ascii="Arial Narrow" w:hAnsi="Arial Narrow"/>
          <w:b/>
          <w:sz w:val="36"/>
          <w:szCs w:val="36"/>
        </w:rPr>
        <w:t>nero-septiembre</w:t>
      </w:r>
      <w:proofErr w:type="gramEnd"/>
      <w:r w:rsidR="006F7C02" w:rsidRPr="00125A82">
        <w:rPr>
          <w:rFonts w:ascii="Arial Narrow" w:hAnsi="Arial Narrow"/>
          <w:b/>
          <w:sz w:val="36"/>
          <w:szCs w:val="36"/>
        </w:rPr>
        <w:t xml:space="preserve"> 2012</w:t>
      </w:r>
      <w:r>
        <w:rPr>
          <w:rFonts w:ascii="Arial Narrow" w:hAnsi="Arial Narrow"/>
          <w:b/>
          <w:sz w:val="36"/>
          <w:szCs w:val="36"/>
        </w:rPr>
        <w:t>)</w:t>
      </w:r>
    </w:p>
    <w:tbl>
      <w:tblPr>
        <w:tblpPr w:leftFromText="141" w:rightFromText="141" w:vertAnchor="text" w:horzAnchor="page" w:tblpXSpec="center" w:tblpY="253"/>
        <w:tblW w:w="8214" w:type="dxa"/>
        <w:tblCellMar>
          <w:left w:w="70" w:type="dxa"/>
          <w:right w:w="70" w:type="dxa"/>
        </w:tblCellMar>
        <w:tblLook w:val="04A0"/>
      </w:tblPr>
      <w:tblGrid>
        <w:gridCol w:w="4828"/>
        <w:gridCol w:w="1693"/>
        <w:gridCol w:w="1693"/>
      </w:tblGrid>
      <w:tr w:rsidR="009A2D61" w:rsidRPr="00335903" w:rsidTr="009A2D61">
        <w:trPr>
          <w:trHeight w:val="41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Tipo de violación a la libertad de prensa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Nº de violaciones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9A2D61" w:rsidRPr="00335903" w:rsidRDefault="009A2D61">
            <w:pPr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Porcentaje</w:t>
            </w:r>
          </w:p>
        </w:tc>
      </w:tr>
      <w:tr w:rsidR="009A2D61" w:rsidRPr="00335903" w:rsidTr="009A2D61">
        <w:trPr>
          <w:trHeight w:val="3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 w:cs="Arial"/>
                <w:bCs/>
                <w:lang w:val="es-VE" w:eastAsia="es-VE"/>
              </w:rPr>
            </w:pPr>
            <w:r w:rsidRPr="00335903">
              <w:rPr>
                <w:rFonts w:ascii="Arial Narrow" w:hAnsi="Arial Narrow" w:cs="Arial"/>
                <w:bCs/>
                <w:lang w:val="es-VE" w:eastAsia="es-VE"/>
              </w:rPr>
              <w:t>Agresiones físicas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109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63%</w:t>
            </w:r>
          </w:p>
        </w:tc>
      </w:tr>
      <w:tr w:rsidR="009A2D61" w:rsidRPr="00335903" w:rsidTr="009A2D61">
        <w:trPr>
          <w:trHeight w:val="3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 w:cs="Arial"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sz w:val="14"/>
                <w:szCs w:val="14"/>
                <w:lang w:val="es-VE" w:eastAsia="es-VE"/>
              </w:rPr>
              <w:t> </w:t>
            </w:r>
            <w:r w:rsidRPr="00335903">
              <w:rPr>
                <w:rFonts w:ascii="Arial Narrow" w:hAnsi="Arial Narrow" w:cs="Arial"/>
                <w:bCs/>
                <w:lang w:val="es-VE" w:eastAsia="es-VE"/>
              </w:rPr>
              <w:t>Uso abusivo del poder estatal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9%</w:t>
            </w:r>
          </w:p>
        </w:tc>
      </w:tr>
      <w:tr w:rsidR="009A2D61" w:rsidRPr="00335903" w:rsidTr="009A2D61">
        <w:trPr>
          <w:trHeight w:val="3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 w:cs="Arial"/>
                <w:bCs/>
                <w:lang w:val="es-VE" w:eastAsia="es-VE"/>
              </w:rPr>
            </w:pPr>
            <w:r w:rsidRPr="00335903">
              <w:rPr>
                <w:rFonts w:ascii="Arial Narrow" w:hAnsi="Arial Narrow" w:cs="Arial"/>
                <w:bCs/>
                <w:lang w:val="es-VE" w:eastAsia="es-VE"/>
              </w:rPr>
              <w:t>Acceso a la información pública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14%</w:t>
            </w:r>
          </w:p>
        </w:tc>
      </w:tr>
      <w:tr w:rsidR="009A2D61" w:rsidRPr="00335903" w:rsidTr="009A2D61">
        <w:trPr>
          <w:trHeight w:val="3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 w:cs="Arial"/>
                <w:bCs/>
                <w:lang w:val="es-VE" w:eastAsia="es-VE"/>
              </w:rPr>
            </w:pPr>
            <w:r w:rsidRPr="00335903">
              <w:rPr>
                <w:rFonts w:ascii="Arial Narrow" w:hAnsi="Arial Narrow" w:cs="Arial"/>
                <w:bCs/>
                <w:lang w:val="es-VE" w:eastAsia="es-VE"/>
              </w:rPr>
              <w:t>Normas que dificultan la libertad de expresión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3%</w:t>
            </w:r>
          </w:p>
        </w:tc>
      </w:tr>
      <w:tr w:rsidR="009A2D61" w:rsidRPr="00335903" w:rsidTr="009A2D61">
        <w:trPr>
          <w:trHeight w:val="3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 w:cs="Arial"/>
                <w:bCs/>
                <w:lang w:val="es-VE" w:eastAsia="es-VE"/>
              </w:rPr>
            </w:pPr>
            <w:r w:rsidRPr="00335903">
              <w:rPr>
                <w:rFonts w:ascii="Arial Narrow" w:hAnsi="Arial Narrow" w:cs="Arial"/>
                <w:bCs/>
                <w:lang w:val="es-VE" w:eastAsia="es-VE"/>
              </w:rPr>
              <w:t xml:space="preserve"> Agresiones con el uso de las normas vigentes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4%</w:t>
            </w:r>
          </w:p>
        </w:tc>
      </w:tr>
      <w:tr w:rsidR="009A2D61" w:rsidRPr="00335903" w:rsidTr="009A2D61">
        <w:trPr>
          <w:trHeight w:val="3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 w:cs="Arial"/>
                <w:bCs/>
                <w:lang w:val="es-VE" w:eastAsia="es-VE"/>
              </w:rPr>
            </w:pPr>
            <w:r w:rsidRPr="00335903">
              <w:rPr>
                <w:rFonts w:ascii="Arial Narrow" w:hAnsi="Arial Narrow" w:cs="Arial"/>
                <w:bCs/>
                <w:lang w:val="es-VE" w:eastAsia="es-VE"/>
              </w:rPr>
              <w:t>Censura previa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3%</w:t>
            </w:r>
          </w:p>
        </w:tc>
      </w:tr>
      <w:tr w:rsidR="009A2D61" w:rsidRPr="00335903" w:rsidTr="009A2D61">
        <w:trPr>
          <w:trHeight w:val="3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 w:cs="Arial"/>
                <w:bCs/>
                <w:lang w:val="es-VE" w:eastAsia="es-VE"/>
              </w:rPr>
            </w:pPr>
            <w:r w:rsidRPr="00335903">
              <w:rPr>
                <w:rFonts w:ascii="Arial Narrow" w:hAnsi="Arial Narrow" w:cs="Arial"/>
                <w:bCs/>
                <w:lang w:val="es-VE" w:eastAsia="es-VE"/>
              </w:rPr>
              <w:t>Censura interna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2%</w:t>
            </w:r>
          </w:p>
        </w:tc>
      </w:tr>
      <w:tr w:rsidR="009A2D61" w:rsidRPr="00335903" w:rsidTr="009A2D61">
        <w:trPr>
          <w:trHeight w:val="3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 w:cs="Arial"/>
                <w:bCs/>
                <w:lang w:val="es-VE" w:eastAsia="es-VE"/>
              </w:rPr>
            </w:pPr>
            <w:r w:rsidRPr="00335903">
              <w:rPr>
                <w:rFonts w:ascii="Arial Narrow" w:hAnsi="Arial Narrow" w:cs="Arial"/>
                <w:bCs/>
                <w:lang w:val="es-VE" w:eastAsia="es-VE"/>
              </w:rPr>
              <w:t>Censura indirecta por actores no estatales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2%</w:t>
            </w:r>
          </w:p>
        </w:tc>
      </w:tr>
      <w:tr w:rsidR="009A2D61" w:rsidRPr="00335903" w:rsidTr="009A2D61">
        <w:trPr>
          <w:trHeight w:val="314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9A2D61" w:rsidRPr="00335903" w:rsidRDefault="009A2D61" w:rsidP="00F63C07">
            <w:pPr>
              <w:rPr>
                <w:rFonts w:ascii="Arial Narrow" w:hAnsi="Arial Narrow"/>
                <w:lang w:val="es-VE" w:eastAsia="es-VE"/>
              </w:rPr>
            </w:pPr>
            <w:r w:rsidRPr="00335903">
              <w:rPr>
                <w:rFonts w:ascii="Arial Narrow" w:hAnsi="Arial Narrow"/>
                <w:sz w:val="22"/>
                <w:szCs w:val="22"/>
                <w:lang w:val="es-VE" w:eastAsia="es-VE"/>
              </w:rPr>
              <w:t>Total de violaciones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9A2D61" w:rsidRPr="00335903" w:rsidRDefault="009A2D61" w:rsidP="00F63C07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173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33590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286F48" w:rsidRPr="00335903" w:rsidRDefault="00286F48" w:rsidP="00286F48">
      <w:pPr>
        <w:jc w:val="center"/>
        <w:rPr>
          <w:rFonts w:ascii="Arial Narrow" w:hAnsi="Arial Narrow"/>
          <w:b/>
        </w:rPr>
      </w:pPr>
    </w:p>
    <w:p w:rsidR="00F63C07" w:rsidRDefault="00F63C07" w:rsidP="004C6117">
      <w:pPr>
        <w:jc w:val="center"/>
        <w:rPr>
          <w:rFonts w:ascii="Arial Narrow" w:hAnsi="Arial Narrow"/>
        </w:rPr>
      </w:pPr>
      <w:r w:rsidRPr="00335903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5612130" cy="3487420"/>
            <wp:effectExtent l="19050" t="0" r="2667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131C" w:rsidRDefault="0001131C" w:rsidP="004C6117">
      <w:pPr>
        <w:jc w:val="center"/>
        <w:rPr>
          <w:rFonts w:ascii="Arial Narrow" w:hAnsi="Arial Narrow"/>
        </w:rPr>
      </w:pPr>
    </w:p>
    <w:p w:rsidR="0001131C" w:rsidRDefault="0001131C" w:rsidP="004C6117">
      <w:pPr>
        <w:jc w:val="center"/>
        <w:rPr>
          <w:rFonts w:ascii="Arial Narrow" w:hAnsi="Arial Narrow"/>
        </w:rPr>
      </w:pPr>
    </w:p>
    <w:p w:rsidR="0001131C" w:rsidRPr="00335903" w:rsidRDefault="0001131C" w:rsidP="004C6117">
      <w:pPr>
        <w:jc w:val="center"/>
        <w:rPr>
          <w:rFonts w:ascii="Arial Narrow" w:hAnsi="Arial Narrow"/>
        </w:rPr>
      </w:pPr>
    </w:p>
    <w:tbl>
      <w:tblPr>
        <w:tblW w:w="454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620"/>
        <w:gridCol w:w="960"/>
        <w:gridCol w:w="960"/>
      </w:tblGrid>
      <w:tr w:rsidR="009A2D61" w:rsidRPr="00335903" w:rsidTr="00837404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</w:rPr>
              <w:br w:type="page"/>
            </w:r>
            <w:r w:rsidRPr="00335903">
              <w:rPr>
                <w:rFonts w:ascii="Arial Narrow" w:hAnsi="Arial Narrow"/>
              </w:rPr>
              <w:br w:type="page"/>
            </w: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Responsabilidad estatal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Nº de casos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9A2D61" w:rsidRPr="00335903" w:rsidRDefault="009A2D61">
            <w:pPr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Promedio</w:t>
            </w:r>
          </w:p>
        </w:tc>
      </w:tr>
      <w:tr w:rsidR="009A2D61" w:rsidRPr="00335903" w:rsidTr="00837404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lang w:val="es-VE" w:eastAsia="es-VE"/>
              </w:rPr>
            </w:pPr>
            <w:r w:rsidRPr="00335903">
              <w:rPr>
                <w:rFonts w:ascii="Arial Narrow" w:hAnsi="Arial Narrow"/>
                <w:sz w:val="22"/>
                <w:szCs w:val="22"/>
                <w:lang w:val="es-VE" w:eastAsia="es-VE"/>
              </w:rPr>
              <w:t>Sí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lang w:val="es-VE" w:eastAsia="es-VE"/>
              </w:rPr>
            </w:pPr>
            <w:r w:rsidRPr="00335903">
              <w:rPr>
                <w:rFonts w:ascii="Arial Narrow" w:hAnsi="Arial Narrow"/>
                <w:sz w:val="22"/>
                <w:szCs w:val="22"/>
                <w:lang w:val="es-VE" w:eastAsia="es-VE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58%</w:t>
            </w:r>
          </w:p>
        </w:tc>
      </w:tr>
      <w:tr w:rsidR="009A2D61" w:rsidRPr="00335903" w:rsidTr="00837404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lang w:val="es-VE" w:eastAsia="es-VE"/>
              </w:rPr>
            </w:pPr>
            <w:r w:rsidRPr="00335903">
              <w:rPr>
                <w:rFonts w:ascii="Arial Narrow" w:hAnsi="Arial Narrow"/>
                <w:sz w:val="22"/>
                <w:szCs w:val="22"/>
                <w:lang w:val="es-VE" w:eastAsia="es-VE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lang w:val="es-VE" w:eastAsia="es-VE"/>
              </w:rPr>
            </w:pPr>
            <w:r w:rsidRPr="00335903">
              <w:rPr>
                <w:rFonts w:ascii="Arial Narrow" w:hAnsi="Arial Narrow"/>
                <w:sz w:val="22"/>
                <w:szCs w:val="22"/>
                <w:lang w:val="es-VE" w:eastAsia="es-VE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42%</w:t>
            </w:r>
          </w:p>
        </w:tc>
      </w:tr>
      <w:tr w:rsidR="009A2D61" w:rsidRPr="00335903" w:rsidTr="00837404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b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sz w:val="22"/>
                <w:szCs w:val="22"/>
                <w:lang w:val="es-VE" w:eastAsia="es-VE"/>
              </w:rPr>
              <w:t>Total de casos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b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sz w:val="22"/>
                <w:szCs w:val="22"/>
                <w:lang w:val="es-VE" w:eastAsia="es-VE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 xml:space="preserve">100% </w:t>
            </w:r>
          </w:p>
        </w:tc>
      </w:tr>
    </w:tbl>
    <w:p w:rsidR="00F63C07" w:rsidRPr="00335903" w:rsidRDefault="00F63C07">
      <w:pPr>
        <w:spacing w:after="200" w:line="276" w:lineRule="auto"/>
        <w:rPr>
          <w:rFonts w:ascii="Arial Narrow" w:hAnsi="Arial Narrow"/>
        </w:rPr>
      </w:pPr>
    </w:p>
    <w:p w:rsidR="00A9707A" w:rsidRPr="00335903" w:rsidRDefault="00A9707A">
      <w:pPr>
        <w:spacing w:after="200" w:line="276" w:lineRule="auto"/>
        <w:rPr>
          <w:rFonts w:ascii="Arial Narrow" w:hAnsi="Arial Narrow"/>
        </w:rPr>
      </w:pPr>
    </w:p>
    <w:p w:rsidR="00A9707A" w:rsidRPr="00335903" w:rsidRDefault="00A9707A" w:rsidP="00A9707A">
      <w:pPr>
        <w:spacing w:after="200" w:line="276" w:lineRule="auto"/>
        <w:jc w:val="center"/>
        <w:rPr>
          <w:rFonts w:ascii="Arial Narrow" w:hAnsi="Arial Narrow"/>
        </w:rPr>
      </w:pPr>
      <w:r w:rsidRPr="00335903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4572000" cy="2533650"/>
            <wp:effectExtent l="19050" t="0" r="19050" b="0"/>
            <wp:docPr id="1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07A" w:rsidRPr="00335903" w:rsidRDefault="00A9707A">
      <w:pPr>
        <w:spacing w:after="200" w:line="276" w:lineRule="auto"/>
        <w:rPr>
          <w:rFonts w:ascii="Arial Narrow" w:hAnsi="Arial Narrow"/>
        </w:rPr>
      </w:pPr>
      <w:r w:rsidRPr="00335903">
        <w:rPr>
          <w:rFonts w:ascii="Arial Narrow" w:hAnsi="Arial Narrow"/>
        </w:rPr>
        <w:br w:type="page"/>
      </w:r>
    </w:p>
    <w:tbl>
      <w:tblPr>
        <w:tblW w:w="518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3292"/>
        <w:gridCol w:w="946"/>
        <w:gridCol w:w="946"/>
      </w:tblGrid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A2D61" w:rsidRPr="00335903" w:rsidRDefault="009A2D61" w:rsidP="00F63C07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lastRenderedPageBreak/>
              <w:t>Alertas por estado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A2D61" w:rsidRPr="00335903" w:rsidRDefault="009A2D61" w:rsidP="00F63C07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Nº casos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9A2D61" w:rsidRPr="00335903" w:rsidRDefault="009A2D61">
            <w:pPr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Promedio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proofErr w:type="spellStart"/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Dtto</w:t>
            </w:r>
            <w:proofErr w:type="spellEnd"/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. Capital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31%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Barinas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26%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Aragua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6%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Zulia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6%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Carabobo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6%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Anzoátegui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3%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Bolívar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3%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Táchira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3%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Apure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2%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Monagas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2%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Lara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2%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Miranda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2%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Falcón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2%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Delta Amacuro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1%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Guárico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1%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Mérida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1%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Nueva Esparta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1%</w:t>
            </w:r>
          </w:p>
        </w:tc>
      </w:tr>
      <w:tr w:rsidR="009A2D61" w:rsidRPr="00335903" w:rsidTr="005D1479">
        <w:trPr>
          <w:trHeight w:val="261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Nacional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  <w:lang w:val="es-VE" w:eastAsia="es-VE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2%</w:t>
            </w:r>
          </w:p>
        </w:tc>
      </w:tr>
      <w:tr w:rsidR="009A2D61" w:rsidRPr="005D1479" w:rsidTr="005D1479">
        <w:trPr>
          <w:trHeight w:val="261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9A2D61" w:rsidRPr="005D1479" w:rsidRDefault="009A2D61" w:rsidP="00F63C07">
            <w:pPr>
              <w:jc w:val="center"/>
              <w:rPr>
                <w:rFonts w:ascii="Arial Narrow" w:hAnsi="Arial Narrow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sz w:val="18"/>
                <w:szCs w:val="18"/>
                <w:lang w:val="es-VE" w:eastAsia="es-VE"/>
              </w:rPr>
              <w:t>Total de casos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9A2D61" w:rsidRPr="005D1479" w:rsidRDefault="009A2D61" w:rsidP="00F63C07">
            <w:pPr>
              <w:jc w:val="right"/>
              <w:rPr>
                <w:rFonts w:ascii="Arial Narrow" w:hAnsi="Arial Narrow"/>
                <w:sz w:val="18"/>
                <w:szCs w:val="18"/>
                <w:lang w:val="es-VE" w:eastAsia="es-VE"/>
              </w:rPr>
            </w:pPr>
            <w:r w:rsidRPr="005D1479">
              <w:rPr>
                <w:rFonts w:ascii="Arial Narrow" w:hAnsi="Arial Narrow"/>
                <w:sz w:val="18"/>
                <w:szCs w:val="18"/>
                <w:lang w:val="es-VE" w:eastAsia="es-VE"/>
              </w:rPr>
              <w:t>132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:rsidR="009A2D61" w:rsidRPr="005D1479" w:rsidRDefault="009A2D6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D1479">
              <w:rPr>
                <w:rFonts w:ascii="Arial Narrow" w:hAnsi="Arial Narrow"/>
                <w:color w:val="000000"/>
                <w:sz w:val="18"/>
                <w:szCs w:val="18"/>
              </w:rPr>
              <w:t>100%</w:t>
            </w:r>
          </w:p>
        </w:tc>
      </w:tr>
    </w:tbl>
    <w:p w:rsidR="005D1479" w:rsidRDefault="005D1479" w:rsidP="004C6117">
      <w:pPr>
        <w:jc w:val="center"/>
        <w:rPr>
          <w:rFonts w:ascii="Arial Narrow" w:hAnsi="Arial Narrow"/>
        </w:rPr>
      </w:pPr>
    </w:p>
    <w:p w:rsidR="00F63C07" w:rsidRPr="00335903" w:rsidRDefault="00F63C07" w:rsidP="004C6117">
      <w:pPr>
        <w:jc w:val="center"/>
        <w:rPr>
          <w:rFonts w:ascii="Arial Narrow" w:hAnsi="Arial Narrow"/>
        </w:rPr>
      </w:pPr>
      <w:r w:rsidRPr="00335903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4953000" cy="3352800"/>
            <wp:effectExtent l="19050" t="0" r="19050" b="0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3046"/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7"/>
        <w:gridCol w:w="1609"/>
        <w:gridCol w:w="1609"/>
      </w:tblGrid>
      <w:tr w:rsidR="009A2D61" w:rsidRPr="00335903" w:rsidTr="0058162C">
        <w:trPr>
          <w:trHeight w:val="300"/>
        </w:trPr>
        <w:tc>
          <w:tcPr>
            <w:tcW w:w="4765" w:type="dxa"/>
            <w:gridSpan w:val="3"/>
            <w:shd w:val="clear" w:color="auto" w:fill="0070C0"/>
            <w:noWrap/>
            <w:vAlign w:val="bottom"/>
            <w:hideMark/>
          </w:tcPr>
          <w:p w:rsidR="009A2D61" w:rsidRPr="00335903" w:rsidRDefault="009A2D61" w:rsidP="005D1479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lastRenderedPageBreak/>
              <w:t xml:space="preserve">Número de casos </w:t>
            </w:r>
            <w:r w:rsidR="005D1479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por mes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0070C0"/>
            <w:noWrap/>
            <w:vAlign w:val="center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Mes</w:t>
            </w:r>
          </w:p>
        </w:tc>
        <w:tc>
          <w:tcPr>
            <w:tcW w:w="1609" w:type="dxa"/>
            <w:shd w:val="clear" w:color="auto" w:fill="0070C0"/>
            <w:noWrap/>
            <w:vAlign w:val="center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Nº de casos</w:t>
            </w:r>
          </w:p>
        </w:tc>
        <w:tc>
          <w:tcPr>
            <w:tcW w:w="1609" w:type="dxa"/>
            <w:shd w:val="clear" w:color="auto" w:fill="0070C0"/>
            <w:vAlign w:val="bottom"/>
          </w:tcPr>
          <w:p w:rsidR="009A2D61" w:rsidRPr="00335903" w:rsidRDefault="009A2D61">
            <w:pPr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Promedio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enero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8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6%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febrero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19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14%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marzo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20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15%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abril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8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6%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mayo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21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16%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junio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14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11%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julio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10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8%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agosto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16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12%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septiembre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A2D61" w:rsidRPr="00335903" w:rsidRDefault="009A2D61" w:rsidP="005C515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16</w:t>
            </w:r>
          </w:p>
        </w:tc>
        <w:tc>
          <w:tcPr>
            <w:tcW w:w="1609" w:type="dxa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12%</w:t>
            </w:r>
          </w:p>
        </w:tc>
      </w:tr>
      <w:tr w:rsidR="009A2D61" w:rsidRPr="00335903" w:rsidTr="00BD3EFC">
        <w:trPr>
          <w:trHeight w:val="300"/>
        </w:trPr>
        <w:tc>
          <w:tcPr>
            <w:tcW w:w="1547" w:type="dxa"/>
            <w:shd w:val="clear" w:color="auto" w:fill="0070C0"/>
            <w:noWrap/>
            <w:vAlign w:val="bottom"/>
            <w:hideMark/>
          </w:tcPr>
          <w:p w:rsidR="009A2D61" w:rsidRPr="00335903" w:rsidRDefault="009A2D61" w:rsidP="005C515D">
            <w:pPr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Total</w:t>
            </w:r>
          </w:p>
        </w:tc>
        <w:tc>
          <w:tcPr>
            <w:tcW w:w="1609" w:type="dxa"/>
            <w:shd w:val="clear" w:color="auto" w:fill="0070C0"/>
            <w:noWrap/>
            <w:vAlign w:val="bottom"/>
            <w:hideMark/>
          </w:tcPr>
          <w:p w:rsidR="009A2D61" w:rsidRPr="00335903" w:rsidRDefault="009A2D61" w:rsidP="005C515D">
            <w:pPr>
              <w:jc w:val="right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132</w:t>
            </w:r>
          </w:p>
        </w:tc>
        <w:tc>
          <w:tcPr>
            <w:tcW w:w="1609" w:type="dxa"/>
            <w:shd w:val="clear" w:color="auto" w:fill="0070C0"/>
            <w:vAlign w:val="bottom"/>
          </w:tcPr>
          <w:p w:rsidR="009A2D61" w:rsidRPr="00335903" w:rsidRDefault="009A2D61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100%</w:t>
            </w:r>
          </w:p>
        </w:tc>
      </w:tr>
    </w:tbl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</w:p>
    <w:p w:rsidR="008D3500" w:rsidRPr="00335903" w:rsidRDefault="008D3500" w:rsidP="004C6117">
      <w:pPr>
        <w:jc w:val="center"/>
        <w:rPr>
          <w:rFonts w:ascii="Arial Narrow" w:hAnsi="Arial Narrow"/>
        </w:rPr>
      </w:pPr>
      <w:r w:rsidRPr="00335903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4924425" cy="3267075"/>
            <wp:effectExtent l="19050" t="0" r="9525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3500" w:rsidRPr="00335903" w:rsidRDefault="008D3500">
      <w:pPr>
        <w:spacing w:after="200" w:line="276" w:lineRule="auto"/>
        <w:rPr>
          <w:rFonts w:ascii="Arial Narrow" w:hAnsi="Arial Narrow"/>
        </w:rPr>
      </w:pPr>
      <w:r w:rsidRPr="00335903">
        <w:rPr>
          <w:rFonts w:ascii="Arial Narrow" w:hAnsi="Arial Narrow"/>
        </w:rPr>
        <w:br w:type="page"/>
      </w:r>
    </w:p>
    <w:tbl>
      <w:tblPr>
        <w:tblW w:w="88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4A0"/>
      </w:tblPr>
      <w:tblGrid>
        <w:gridCol w:w="4164"/>
        <w:gridCol w:w="2358"/>
        <w:gridCol w:w="2358"/>
      </w:tblGrid>
      <w:tr w:rsidR="009A2D61" w:rsidRPr="00335903" w:rsidTr="004C6F60">
        <w:trPr>
          <w:trHeight w:val="212"/>
          <w:jc w:val="center"/>
        </w:trPr>
        <w:tc>
          <w:tcPr>
            <w:tcW w:w="8880" w:type="dxa"/>
            <w:gridSpan w:val="3"/>
            <w:shd w:val="clear" w:color="auto" w:fill="0070C0"/>
            <w:vAlign w:val="bottom"/>
            <w:hideMark/>
          </w:tcPr>
          <w:p w:rsidR="009A2D61" w:rsidRPr="00335903" w:rsidRDefault="009A2D61" w:rsidP="002343A9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lastRenderedPageBreak/>
              <w:t>Responsables de las violaciones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0070C0"/>
            <w:noWrap/>
            <w:vAlign w:val="center"/>
            <w:hideMark/>
          </w:tcPr>
          <w:p w:rsidR="00440C08" w:rsidRPr="00335903" w:rsidRDefault="00440C08" w:rsidP="002343A9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Tipo de victimario</w:t>
            </w:r>
          </w:p>
        </w:tc>
        <w:tc>
          <w:tcPr>
            <w:tcW w:w="2358" w:type="dxa"/>
            <w:shd w:val="clear" w:color="auto" w:fill="0070C0"/>
            <w:noWrap/>
            <w:vAlign w:val="center"/>
            <w:hideMark/>
          </w:tcPr>
          <w:p w:rsidR="00440C08" w:rsidRPr="00335903" w:rsidRDefault="00B52BDD" w:rsidP="00B52BDD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N° de situaciones atribuidas</w:t>
            </w:r>
          </w:p>
        </w:tc>
        <w:tc>
          <w:tcPr>
            <w:tcW w:w="2358" w:type="dxa"/>
            <w:shd w:val="clear" w:color="auto" w:fill="0070C0"/>
            <w:vAlign w:val="bottom"/>
          </w:tcPr>
          <w:p w:rsidR="00440C08" w:rsidRPr="00335903" w:rsidRDefault="00440C08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Promedio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Desconocidos</w:t>
            </w:r>
            <w:r w:rsidR="00C374A0">
              <w:rPr>
                <w:rStyle w:val="Refdenotaalpie"/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footnoteReference w:id="1"/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29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21%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Otros</w:t>
            </w:r>
            <w:r w:rsidR="00B52BDD" w:rsidRPr="009D39CD">
              <w:rPr>
                <w:rStyle w:val="Refdenotaalpie"/>
                <w:rFonts w:ascii="Arial Narrow" w:hAnsi="Arial Narrow"/>
                <w:b/>
                <w:color w:val="000000"/>
                <w:sz w:val="20"/>
                <w:szCs w:val="20"/>
                <w:lang w:val="es-VE" w:eastAsia="es-VE"/>
              </w:rPr>
              <w:footnoteReference w:id="2"/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18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16%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Cuerpos de Seguridad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23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13%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Tribunales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13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13%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Ministerios y dependencias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13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9%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Simpatizantes del oficialismo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18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9%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Simpatizantes opositores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7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5%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Gobernaciones y dependencias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5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4%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Institutos autónomos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3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3%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Legislativo Nacional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3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2%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Directivo  y/o representantes de Medios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4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2%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Ejecutivo Regional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2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1%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 xml:space="preserve">Consejo Nacional Electoral 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2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1%</w:t>
            </w:r>
          </w:p>
        </w:tc>
      </w:tr>
      <w:tr w:rsidR="00440C08" w:rsidRPr="00335903" w:rsidTr="004C6F60">
        <w:trPr>
          <w:trHeight w:val="248"/>
          <w:jc w:val="center"/>
        </w:trPr>
        <w:tc>
          <w:tcPr>
            <w:tcW w:w="4164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Ejecutivo Nacional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440C08" w:rsidRPr="00B52BDD" w:rsidRDefault="00440C08" w:rsidP="002343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  <w:lang w:val="es-VE" w:eastAsia="es-VE"/>
              </w:rPr>
              <w:t>1</w:t>
            </w:r>
          </w:p>
        </w:tc>
        <w:tc>
          <w:tcPr>
            <w:tcW w:w="2358" w:type="dxa"/>
            <w:vAlign w:val="bottom"/>
          </w:tcPr>
          <w:p w:rsidR="00440C08" w:rsidRPr="00B52BDD" w:rsidRDefault="00440C0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2BDD">
              <w:rPr>
                <w:rFonts w:ascii="Arial Narrow" w:hAnsi="Arial Narrow"/>
                <w:color w:val="000000"/>
                <w:sz w:val="20"/>
                <w:szCs w:val="20"/>
              </w:rPr>
              <w:t>1%</w:t>
            </w:r>
          </w:p>
        </w:tc>
      </w:tr>
      <w:tr w:rsidR="00440C08" w:rsidRPr="00335903" w:rsidTr="004C6F60">
        <w:trPr>
          <w:trHeight w:val="55"/>
          <w:jc w:val="center"/>
        </w:trPr>
        <w:tc>
          <w:tcPr>
            <w:tcW w:w="4164" w:type="dxa"/>
            <w:shd w:val="clear" w:color="auto" w:fill="0070C0"/>
            <w:noWrap/>
            <w:vAlign w:val="bottom"/>
            <w:hideMark/>
          </w:tcPr>
          <w:p w:rsidR="00440C08" w:rsidRPr="00335903" w:rsidRDefault="00440C08" w:rsidP="002343A9">
            <w:pPr>
              <w:rPr>
                <w:rFonts w:ascii="Arial Narrow" w:hAnsi="Arial Narrow"/>
                <w:b/>
                <w:bCs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VE" w:eastAsia="es-VE"/>
              </w:rPr>
              <w:t>Total</w:t>
            </w:r>
          </w:p>
        </w:tc>
        <w:tc>
          <w:tcPr>
            <w:tcW w:w="2358" w:type="dxa"/>
            <w:shd w:val="clear" w:color="auto" w:fill="0070C0"/>
            <w:noWrap/>
            <w:vAlign w:val="bottom"/>
            <w:hideMark/>
          </w:tcPr>
          <w:p w:rsidR="00440C08" w:rsidRPr="00335903" w:rsidRDefault="00440C08" w:rsidP="002343A9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VE" w:eastAsia="es-VE"/>
              </w:rPr>
              <w:t>141</w:t>
            </w:r>
          </w:p>
        </w:tc>
        <w:tc>
          <w:tcPr>
            <w:tcW w:w="2358" w:type="dxa"/>
            <w:shd w:val="clear" w:color="auto" w:fill="0070C0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100%</w:t>
            </w:r>
          </w:p>
        </w:tc>
      </w:tr>
    </w:tbl>
    <w:p w:rsidR="004C6F60" w:rsidRDefault="004C6F60" w:rsidP="004C6117">
      <w:pPr>
        <w:jc w:val="center"/>
        <w:rPr>
          <w:rFonts w:ascii="Arial Narrow" w:hAnsi="Arial Narrow"/>
        </w:rPr>
      </w:pPr>
    </w:p>
    <w:p w:rsidR="002343A9" w:rsidRDefault="00440C08" w:rsidP="004C6117">
      <w:pPr>
        <w:jc w:val="center"/>
        <w:rPr>
          <w:rFonts w:ascii="Arial Narrow" w:hAnsi="Arial Narrow"/>
        </w:rPr>
      </w:pPr>
      <w:r w:rsidRPr="00335903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4781550" cy="2809875"/>
            <wp:effectExtent l="19050" t="0" r="19050" b="0"/>
            <wp:docPr id="2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6F60" w:rsidRDefault="004C6F60" w:rsidP="004C6117">
      <w:pPr>
        <w:jc w:val="center"/>
        <w:rPr>
          <w:rFonts w:ascii="Arial Narrow" w:hAnsi="Arial Narrow"/>
        </w:rPr>
      </w:pPr>
    </w:p>
    <w:p w:rsidR="004C6F60" w:rsidRDefault="004C6F60" w:rsidP="004C6117">
      <w:pPr>
        <w:jc w:val="center"/>
        <w:rPr>
          <w:rFonts w:ascii="Arial Narrow" w:hAnsi="Arial Narrow"/>
        </w:rPr>
      </w:pPr>
    </w:p>
    <w:tbl>
      <w:tblPr>
        <w:tblW w:w="876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7"/>
        <w:gridCol w:w="2544"/>
        <w:gridCol w:w="2544"/>
      </w:tblGrid>
      <w:tr w:rsidR="00440C08" w:rsidRPr="00335903" w:rsidTr="00464450">
        <w:trPr>
          <w:trHeight w:val="300"/>
          <w:jc w:val="center"/>
        </w:trPr>
        <w:tc>
          <w:tcPr>
            <w:tcW w:w="8765" w:type="dxa"/>
            <w:gridSpan w:val="3"/>
            <w:shd w:val="clear" w:color="auto" w:fill="0070C0"/>
            <w:noWrap/>
            <w:vAlign w:val="bottom"/>
            <w:hideMark/>
          </w:tcPr>
          <w:p w:rsidR="00440C08" w:rsidRPr="00335903" w:rsidRDefault="00440C08" w:rsidP="002343A9">
            <w:pPr>
              <w:jc w:val="center"/>
              <w:rPr>
                <w:rFonts w:ascii="Arial Narrow" w:hAnsi="Arial Narrow"/>
              </w:rPr>
            </w:pPr>
            <w:r w:rsidRPr="00335903">
              <w:rPr>
                <w:rFonts w:ascii="Arial Narrow" w:hAnsi="Arial Narrow"/>
              </w:rPr>
              <w:lastRenderedPageBreak/>
              <w:br w:type="page"/>
            </w: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Agresiones por profesión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0070C0"/>
            <w:noWrap/>
            <w:vAlign w:val="center"/>
            <w:hideMark/>
          </w:tcPr>
          <w:p w:rsidR="00440C08" w:rsidRPr="00335903" w:rsidRDefault="00440C08" w:rsidP="002343A9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Profesión</w:t>
            </w:r>
          </w:p>
        </w:tc>
        <w:tc>
          <w:tcPr>
            <w:tcW w:w="2544" w:type="dxa"/>
            <w:shd w:val="clear" w:color="auto" w:fill="0070C0"/>
            <w:noWrap/>
            <w:vAlign w:val="center"/>
            <w:hideMark/>
          </w:tcPr>
          <w:p w:rsidR="00440C08" w:rsidRPr="005D1479" w:rsidRDefault="005D1479" w:rsidP="005D1479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Nº de</w:t>
            </w:r>
            <w:r w:rsidR="00440C08" w:rsidRPr="005D1479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vícti</w:t>
            </w:r>
            <w:r w:rsidR="00DB62DD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mas</w:t>
            </w:r>
          </w:p>
        </w:tc>
        <w:tc>
          <w:tcPr>
            <w:tcW w:w="2544" w:type="dxa"/>
            <w:shd w:val="clear" w:color="auto" w:fill="0070C0"/>
            <w:vAlign w:val="bottom"/>
          </w:tcPr>
          <w:p w:rsidR="00440C08" w:rsidRPr="005D1479" w:rsidRDefault="00440C08" w:rsidP="005D1479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D1479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Promedio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Reportero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92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50%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Camarógrafo y asistente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36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19%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Reportero Gráfico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24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13%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Columnista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9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5%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Conductor(a) de Programa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6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3%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Productor independiente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4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2%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Caricaturista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Directivos de Medios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Editor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Operador de Microondas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Conductor (Chofer)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Activista DDHH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Comunicador Alternativo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00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Profesional de Medicina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15"/>
          <w:jc w:val="center"/>
        </w:trPr>
        <w:tc>
          <w:tcPr>
            <w:tcW w:w="3677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 w:cs="Arial"/>
                <w:lang w:val="es-VE" w:eastAsia="es-VE"/>
              </w:rPr>
            </w:pPr>
            <w:r w:rsidRPr="005D1479">
              <w:rPr>
                <w:rFonts w:ascii="Arial Narrow" w:hAnsi="Arial Narrow" w:cs="Arial"/>
                <w:sz w:val="22"/>
                <w:szCs w:val="22"/>
                <w:lang w:val="es-VE" w:eastAsia="es-VE"/>
              </w:rPr>
              <w:t>Representante CNP</w:t>
            </w:r>
          </w:p>
        </w:tc>
        <w:tc>
          <w:tcPr>
            <w:tcW w:w="2544" w:type="dxa"/>
            <w:shd w:val="clear" w:color="auto" w:fill="auto"/>
            <w:vAlign w:val="bottom"/>
            <w:hideMark/>
          </w:tcPr>
          <w:p w:rsidR="00440C08" w:rsidRPr="005D1479" w:rsidRDefault="00440C08" w:rsidP="002343A9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</w:t>
            </w:r>
          </w:p>
        </w:tc>
        <w:tc>
          <w:tcPr>
            <w:tcW w:w="2544" w:type="dxa"/>
            <w:vAlign w:val="bottom"/>
          </w:tcPr>
          <w:p w:rsidR="00440C08" w:rsidRPr="005D1479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5D1479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B35C4C">
        <w:trPr>
          <w:trHeight w:val="315"/>
          <w:jc w:val="center"/>
        </w:trPr>
        <w:tc>
          <w:tcPr>
            <w:tcW w:w="3677" w:type="dxa"/>
            <w:shd w:val="clear" w:color="auto" w:fill="0070C0"/>
            <w:noWrap/>
            <w:vAlign w:val="bottom"/>
            <w:hideMark/>
          </w:tcPr>
          <w:p w:rsidR="00440C08" w:rsidRPr="00335903" w:rsidRDefault="00440C08" w:rsidP="002343A9">
            <w:pPr>
              <w:rPr>
                <w:rFonts w:ascii="Arial Narrow" w:hAnsi="Arial Narrow"/>
                <w:b/>
                <w:bCs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VE" w:eastAsia="es-VE"/>
              </w:rPr>
              <w:t>Total</w:t>
            </w:r>
          </w:p>
        </w:tc>
        <w:tc>
          <w:tcPr>
            <w:tcW w:w="2544" w:type="dxa"/>
            <w:shd w:val="clear" w:color="auto" w:fill="0070C0"/>
            <w:noWrap/>
            <w:vAlign w:val="bottom"/>
            <w:hideMark/>
          </w:tcPr>
          <w:p w:rsidR="00440C08" w:rsidRPr="00335903" w:rsidRDefault="00440C08" w:rsidP="002343A9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VE" w:eastAsia="es-VE"/>
              </w:rPr>
              <w:t>185</w:t>
            </w:r>
          </w:p>
        </w:tc>
        <w:tc>
          <w:tcPr>
            <w:tcW w:w="2544" w:type="dxa"/>
            <w:shd w:val="clear" w:color="auto" w:fill="0070C0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100%</w:t>
            </w:r>
          </w:p>
        </w:tc>
      </w:tr>
    </w:tbl>
    <w:p w:rsidR="002343A9" w:rsidRPr="00335903" w:rsidRDefault="002343A9" w:rsidP="002343A9">
      <w:pPr>
        <w:rPr>
          <w:rFonts w:ascii="Arial Narrow" w:hAnsi="Arial Narrow"/>
        </w:rPr>
      </w:pPr>
    </w:p>
    <w:p w:rsidR="004739FE" w:rsidRPr="00335903" w:rsidRDefault="004739FE" w:rsidP="005D1479">
      <w:pPr>
        <w:jc w:val="center"/>
        <w:rPr>
          <w:rFonts w:ascii="Arial Narrow" w:hAnsi="Arial Narrow"/>
        </w:rPr>
      </w:pPr>
      <w:r w:rsidRPr="00335903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5343525" cy="3162300"/>
            <wp:effectExtent l="19050" t="0" r="9525" b="0"/>
            <wp:docPr id="1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649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02"/>
        <w:gridCol w:w="1694"/>
        <w:gridCol w:w="1694"/>
      </w:tblGrid>
      <w:tr w:rsidR="00440C08" w:rsidRPr="00335903" w:rsidTr="00CA67EC">
        <w:trPr>
          <w:trHeight w:val="300"/>
          <w:jc w:val="center"/>
        </w:trPr>
        <w:tc>
          <w:tcPr>
            <w:tcW w:w="6490" w:type="dxa"/>
            <w:gridSpan w:val="3"/>
            <w:shd w:val="clear" w:color="000000" w:fill="0070C0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lastRenderedPageBreak/>
              <w:t>Afectados por  naturaleza del medios</w:t>
            </w:r>
          </w:p>
        </w:tc>
      </w:tr>
      <w:tr w:rsidR="00440C08" w:rsidRPr="00335903" w:rsidTr="00440C08">
        <w:trPr>
          <w:trHeight w:val="300"/>
          <w:jc w:val="center"/>
        </w:trPr>
        <w:tc>
          <w:tcPr>
            <w:tcW w:w="3102" w:type="dxa"/>
            <w:shd w:val="clear" w:color="000000" w:fill="0070C0"/>
            <w:noWrap/>
            <w:vAlign w:val="center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Medio afectado</w:t>
            </w:r>
          </w:p>
        </w:tc>
        <w:tc>
          <w:tcPr>
            <w:tcW w:w="1694" w:type="dxa"/>
            <w:shd w:val="clear" w:color="000000" w:fill="0070C0"/>
            <w:noWrap/>
            <w:vAlign w:val="center"/>
            <w:hideMark/>
          </w:tcPr>
          <w:p w:rsidR="00440C08" w:rsidRPr="00335903" w:rsidRDefault="00B52BDD" w:rsidP="004739FE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>
              <w:rPr>
                <w:rFonts w:ascii="Arial Narrow" w:hAnsi="Arial Narrow"/>
                <w:b/>
                <w:bCs/>
                <w:lang w:val="es-VE" w:eastAsia="es-VE"/>
              </w:rPr>
              <w:t>N° de afectaciones</w:t>
            </w:r>
          </w:p>
        </w:tc>
        <w:tc>
          <w:tcPr>
            <w:tcW w:w="1694" w:type="dxa"/>
            <w:shd w:val="clear" w:color="000000" w:fill="0070C0"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Promedio</w:t>
            </w:r>
          </w:p>
        </w:tc>
      </w:tr>
      <w:tr w:rsidR="00440C08" w:rsidRPr="00335903" w:rsidTr="00DA2A52">
        <w:trPr>
          <w:trHeight w:val="300"/>
          <w:jc w:val="center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Impreso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98</w:t>
            </w:r>
          </w:p>
        </w:tc>
        <w:tc>
          <w:tcPr>
            <w:tcW w:w="1694" w:type="dxa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51%</w:t>
            </w:r>
          </w:p>
        </w:tc>
      </w:tr>
      <w:tr w:rsidR="00440C08" w:rsidRPr="00335903" w:rsidTr="00DA2A52">
        <w:trPr>
          <w:trHeight w:val="300"/>
          <w:jc w:val="center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Televisora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67</w:t>
            </w:r>
          </w:p>
        </w:tc>
        <w:tc>
          <w:tcPr>
            <w:tcW w:w="1694" w:type="dxa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35%</w:t>
            </w:r>
          </w:p>
        </w:tc>
      </w:tr>
      <w:tr w:rsidR="00440C08" w:rsidRPr="00335903" w:rsidTr="00DA2A52">
        <w:trPr>
          <w:trHeight w:val="300"/>
          <w:jc w:val="center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Radioemisora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10</w:t>
            </w:r>
          </w:p>
        </w:tc>
        <w:tc>
          <w:tcPr>
            <w:tcW w:w="1694" w:type="dxa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5%</w:t>
            </w:r>
          </w:p>
        </w:tc>
      </w:tr>
      <w:tr w:rsidR="00440C08" w:rsidRPr="00335903" w:rsidTr="00DA2A52">
        <w:trPr>
          <w:trHeight w:val="300"/>
          <w:jc w:val="center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Digital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8</w:t>
            </w:r>
          </w:p>
        </w:tc>
        <w:tc>
          <w:tcPr>
            <w:tcW w:w="1694" w:type="dxa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4%</w:t>
            </w:r>
          </w:p>
        </w:tc>
      </w:tr>
      <w:tr w:rsidR="00440C08" w:rsidRPr="00335903" w:rsidTr="00DA2A52">
        <w:trPr>
          <w:trHeight w:val="300"/>
          <w:jc w:val="center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ONG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4</w:t>
            </w:r>
          </w:p>
        </w:tc>
        <w:tc>
          <w:tcPr>
            <w:tcW w:w="1694" w:type="dxa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2%</w:t>
            </w:r>
          </w:p>
        </w:tc>
      </w:tr>
      <w:tr w:rsidR="00440C08" w:rsidRPr="00335903" w:rsidTr="00DA2A52">
        <w:trPr>
          <w:trHeight w:val="300"/>
          <w:jc w:val="center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CNP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</w:t>
            </w:r>
          </w:p>
        </w:tc>
        <w:tc>
          <w:tcPr>
            <w:tcW w:w="1694" w:type="dxa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DA2A52">
        <w:trPr>
          <w:trHeight w:val="315"/>
          <w:jc w:val="center"/>
        </w:trPr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Organización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</w:t>
            </w:r>
          </w:p>
        </w:tc>
        <w:tc>
          <w:tcPr>
            <w:tcW w:w="1694" w:type="dxa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DA2A52">
        <w:trPr>
          <w:trHeight w:val="315"/>
          <w:jc w:val="center"/>
        </w:trPr>
        <w:tc>
          <w:tcPr>
            <w:tcW w:w="3102" w:type="dxa"/>
            <w:shd w:val="clear" w:color="000000" w:fill="0070C0"/>
            <w:noWrap/>
            <w:vAlign w:val="bottom"/>
            <w:hideMark/>
          </w:tcPr>
          <w:p w:rsidR="00440C08" w:rsidRPr="00335903" w:rsidRDefault="00440C08" w:rsidP="004739FE">
            <w:pPr>
              <w:rPr>
                <w:rFonts w:ascii="Arial Narrow" w:hAnsi="Arial Narrow"/>
                <w:b/>
                <w:bCs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VE" w:eastAsia="es-VE"/>
              </w:rPr>
              <w:t>Total</w:t>
            </w:r>
          </w:p>
        </w:tc>
        <w:tc>
          <w:tcPr>
            <w:tcW w:w="1694" w:type="dxa"/>
            <w:shd w:val="clear" w:color="000000" w:fill="0070C0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VE" w:eastAsia="es-VE"/>
              </w:rPr>
              <w:t>191</w:t>
            </w:r>
          </w:p>
        </w:tc>
        <w:tc>
          <w:tcPr>
            <w:tcW w:w="1694" w:type="dxa"/>
            <w:shd w:val="clear" w:color="000000" w:fill="0070C0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100%</w:t>
            </w:r>
          </w:p>
        </w:tc>
      </w:tr>
    </w:tbl>
    <w:p w:rsidR="004739FE" w:rsidRPr="00335903" w:rsidRDefault="004739FE" w:rsidP="002343A9">
      <w:pPr>
        <w:rPr>
          <w:rFonts w:ascii="Arial Narrow" w:hAnsi="Arial Narrow"/>
        </w:rPr>
      </w:pPr>
    </w:p>
    <w:p w:rsidR="004739FE" w:rsidRPr="00335903" w:rsidRDefault="004739FE" w:rsidP="004739FE">
      <w:pPr>
        <w:jc w:val="center"/>
        <w:rPr>
          <w:rFonts w:ascii="Arial Narrow" w:hAnsi="Arial Narrow"/>
        </w:rPr>
      </w:pPr>
      <w:r w:rsidRPr="00335903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4591050" cy="2314575"/>
            <wp:effectExtent l="19050" t="0" r="19050" b="0"/>
            <wp:docPr id="2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39FE" w:rsidRPr="00335903" w:rsidRDefault="004739FE">
      <w:pPr>
        <w:spacing w:after="200" w:line="276" w:lineRule="auto"/>
        <w:rPr>
          <w:rFonts w:ascii="Arial Narrow" w:hAnsi="Arial Narrow"/>
        </w:rPr>
      </w:pPr>
      <w:r w:rsidRPr="00335903">
        <w:rPr>
          <w:rFonts w:ascii="Arial Narrow" w:hAnsi="Arial Narrow"/>
        </w:rPr>
        <w:br w:type="page"/>
      </w:r>
    </w:p>
    <w:tbl>
      <w:tblPr>
        <w:tblW w:w="738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171"/>
        <w:gridCol w:w="2609"/>
        <w:gridCol w:w="2609"/>
      </w:tblGrid>
      <w:tr w:rsidR="00440C08" w:rsidRPr="00335903" w:rsidTr="000C01E1">
        <w:trPr>
          <w:trHeight w:val="300"/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lastRenderedPageBreak/>
              <w:t>Violaciones por tipo de medio</w:t>
            </w:r>
          </w:p>
        </w:tc>
      </w:tr>
      <w:tr w:rsidR="00440C08" w:rsidRPr="00335903" w:rsidTr="00440C08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Tipo de Medio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440C08" w:rsidRPr="00335903" w:rsidRDefault="00B52BDD" w:rsidP="00B52BDD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>
              <w:rPr>
                <w:rFonts w:ascii="Arial Narrow" w:hAnsi="Arial Narrow"/>
                <w:b/>
                <w:bCs/>
                <w:lang w:val="es-VE" w:eastAsia="es-VE"/>
              </w:rPr>
              <w:t>N° de m</w:t>
            </w:r>
            <w:r w:rsidR="00DB62DD">
              <w:rPr>
                <w:rFonts w:ascii="Arial Narrow" w:hAnsi="Arial Narrow"/>
                <w:b/>
                <w:bCs/>
                <w:lang w:val="es-VE" w:eastAsia="es-VE"/>
              </w:rPr>
              <w:t>edios afectados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b/>
                <w:bCs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sz w:val="22"/>
                <w:szCs w:val="22"/>
                <w:lang w:val="es-VE" w:eastAsia="es-VE"/>
              </w:rPr>
              <w:t>Promedio</w:t>
            </w:r>
          </w:p>
        </w:tc>
      </w:tr>
      <w:tr w:rsidR="00440C08" w:rsidRPr="00335903" w:rsidTr="00F64F3D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Privado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170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89%</w:t>
            </w:r>
          </w:p>
        </w:tc>
      </w:tr>
      <w:tr w:rsidR="00440C08" w:rsidRPr="00335903" w:rsidTr="00F64F3D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Estatal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6%</w:t>
            </w:r>
          </w:p>
        </w:tc>
      </w:tr>
      <w:tr w:rsidR="00440C08" w:rsidRPr="00335903" w:rsidTr="00F64F3D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Independiente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4%</w:t>
            </w:r>
          </w:p>
        </w:tc>
      </w:tr>
      <w:tr w:rsidR="00440C08" w:rsidRPr="00335903" w:rsidTr="00F64F3D">
        <w:trPr>
          <w:trHeight w:val="30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Gremio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F64F3D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DB62DD" w:rsidP="00DB62DD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Privado y Estatal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08" w:rsidRPr="00335903" w:rsidRDefault="00440C08" w:rsidP="004739FE">
            <w:pPr>
              <w:jc w:val="center"/>
              <w:rPr>
                <w:rFonts w:ascii="Arial Narrow" w:hAnsi="Arial Narrow"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  <w:lang w:val="es-VE" w:eastAsia="es-VE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1%</w:t>
            </w:r>
          </w:p>
        </w:tc>
      </w:tr>
      <w:tr w:rsidR="00440C08" w:rsidRPr="00335903" w:rsidTr="00F64F3D">
        <w:trPr>
          <w:trHeight w:val="315"/>
          <w:jc w:val="center"/>
        </w:trPr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40C08" w:rsidRPr="00335903" w:rsidRDefault="00440C08" w:rsidP="004739FE">
            <w:pPr>
              <w:rPr>
                <w:rFonts w:ascii="Arial Narrow" w:hAnsi="Arial Narrow"/>
                <w:b/>
                <w:bCs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VE" w:eastAsia="es-VE"/>
              </w:rPr>
              <w:t>Total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40C08" w:rsidRPr="00335903" w:rsidRDefault="00440C08" w:rsidP="004739FE">
            <w:pPr>
              <w:jc w:val="right"/>
              <w:rPr>
                <w:rFonts w:ascii="Arial Narrow" w:hAnsi="Arial Narrow"/>
                <w:b/>
                <w:bCs/>
                <w:color w:val="000000"/>
                <w:lang w:val="es-VE" w:eastAsia="es-VE"/>
              </w:rPr>
            </w:pPr>
            <w:r w:rsidRPr="003359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VE" w:eastAsia="es-VE"/>
              </w:rPr>
              <w:t>191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bottom"/>
          </w:tcPr>
          <w:p w:rsidR="00440C08" w:rsidRPr="00335903" w:rsidRDefault="00440C08">
            <w:pPr>
              <w:jc w:val="right"/>
              <w:rPr>
                <w:rFonts w:ascii="Arial Narrow" w:hAnsi="Arial Narrow"/>
                <w:color w:val="000000"/>
              </w:rPr>
            </w:pPr>
            <w:r w:rsidRPr="00335903">
              <w:rPr>
                <w:rFonts w:ascii="Arial Narrow" w:hAnsi="Arial Narrow"/>
                <w:color w:val="000000"/>
                <w:sz w:val="22"/>
                <w:szCs w:val="22"/>
              </w:rPr>
              <w:t>100%</w:t>
            </w:r>
          </w:p>
        </w:tc>
      </w:tr>
    </w:tbl>
    <w:p w:rsidR="004739FE" w:rsidRPr="00335903" w:rsidRDefault="004739FE" w:rsidP="004739FE">
      <w:pPr>
        <w:jc w:val="center"/>
        <w:rPr>
          <w:rFonts w:ascii="Arial Narrow" w:hAnsi="Arial Narrow"/>
        </w:rPr>
      </w:pPr>
    </w:p>
    <w:p w:rsidR="004739FE" w:rsidRDefault="004739FE" w:rsidP="004739FE">
      <w:pPr>
        <w:jc w:val="center"/>
        <w:rPr>
          <w:rFonts w:ascii="Arial Narrow" w:hAnsi="Arial Narrow"/>
        </w:rPr>
      </w:pPr>
      <w:r w:rsidRPr="00335903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4572000" cy="2943225"/>
            <wp:effectExtent l="19050" t="0" r="19050" b="0"/>
            <wp:docPr id="2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5903" w:rsidRDefault="00335903" w:rsidP="004739FE">
      <w:pPr>
        <w:jc w:val="center"/>
        <w:rPr>
          <w:rFonts w:ascii="Arial Narrow" w:hAnsi="Arial Narrow"/>
        </w:rPr>
      </w:pPr>
    </w:p>
    <w:p w:rsidR="00335903" w:rsidRDefault="00335903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35903" w:rsidRPr="00125A82" w:rsidRDefault="00335903" w:rsidP="00125A82">
      <w:pPr>
        <w:jc w:val="center"/>
        <w:rPr>
          <w:rFonts w:ascii="Arial Narrow" w:hAnsi="Arial Narrow"/>
          <w:b/>
          <w:sz w:val="28"/>
          <w:szCs w:val="28"/>
        </w:rPr>
      </w:pPr>
      <w:r w:rsidRPr="00125A82">
        <w:rPr>
          <w:rFonts w:ascii="Arial Narrow" w:hAnsi="Arial Narrow"/>
          <w:b/>
          <w:sz w:val="28"/>
          <w:szCs w:val="28"/>
        </w:rPr>
        <w:lastRenderedPageBreak/>
        <w:t>Cronología de Agresiones a la Libertad de Expresión en contextos electorales en Venezuela</w:t>
      </w:r>
      <w:r w:rsidR="00125A82" w:rsidRPr="00125A82">
        <w:rPr>
          <w:rFonts w:ascii="Arial Narrow" w:hAnsi="Arial Narrow"/>
          <w:b/>
          <w:sz w:val="28"/>
          <w:szCs w:val="28"/>
        </w:rPr>
        <w:t xml:space="preserve"> (2006-2012)</w:t>
      </w:r>
    </w:p>
    <w:p w:rsidR="00335903" w:rsidRDefault="00335903" w:rsidP="00335903">
      <w:pPr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Ind w:w="-1052" w:type="dxa"/>
        <w:tblLook w:val="04A0"/>
      </w:tblPr>
      <w:tblGrid>
        <w:gridCol w:w="892"/>
        <w:gridCol w:w="4536"/>
        <w:gridCol w:w="2357"/>
      </w:tblGrid>
      <w:tr w:rsidR="00335903" w:rsidTr="0001131C">
        <w:trPr>
          <w:jc w:val="center"/>
        </w:trPr>
        <w:tc>
          <w:tcPr>
            <w:tcW w:w="892" w:type="dxa"/>
            <w:shd w:val="clear" w:color="auto" w:fill="0070C0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Año</w:t>
            </w:r>
          </w:p>
        </w:tc>
        <w:tc>
          <w:tcPr>
            <w:tcW w:w="4536" w:type="dxa"/>
            <w:shd w:val="clear" w:color="auto" w:fill="0070C0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Proceso</w:t>
            </w:r>
          </w:p>
        </w:tc>
        <w:tc>
          <w:tcPr>
            <w:tcW w:w="2357" w:type="dxa"/>
            <w:shd w:val="clear" w:color="auto" w:fill="0070C0"/>
          </w:tcPr>
          <w:p w:rsidR="00335903" w:rsidRPr="0001131C" w:rsidRDefault="0001131C" w:rsidP="0033590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N° de agresiones</w:t>
            </w:r>
          </w:p>
        </w:tc>
      </w:tr>
      <w:tr w:rsidR="00335903" w:rsidTr="0001131C">
        <w:trPr>
          <w:jc w:val="center"/>
        </w:trPr>
        <w:tc>
          <w:tcPr>
            <w:tcW w:w="892" w:type="dxa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4536" w:type="dxa"/>
          </w:tcPr>
          <w:p w:rsidR="00335903" w:rsidRDefault="00335903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-Referendo Revocatorio Presidencial</w:t>
            </w:r>
          </w:p>
        </w:tc>
        <w:tc>
          <w:tcPr>
            <w:tcW w:w="2357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</w:tr>
      <w:tr w:rsidR="00335903" w:rsidTr="0001131C">
        <w:trPr>
          <w:jc w:val="center"/>
        </w:trPr>
        <w:tc>
          <w:tcPr>
            <w:tcW w:w="892" w:type="dxa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4536" w:type="dxa"/>
          </w:tcPr>
          <w:p w:rsidR="00335903" w:rsidRDefault="00335903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-Elecciones parlamentarias</w:t>
            </w:r>
          </w:p>
          <w:p w:rsidR="00335903" w:rsidRDefault="00335903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-Elecciones Municipales y Parroquiales</w:t>
            </w:r>
          </w:p>
        </w:tc>
        <w:tc>
          <w:tcPr>
            <w:tcW w:w="2357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335903" w:rsidTr="0001131C">
        <w:trPr>
          <w:jc w:val="center"/>
        </w:trPr>
        <w:tc>
          <w:tcPr>
            <w:tcW w:w="892" w:type="dxa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4536" w:type="dxa"/>
          </w:tcPr>
          <w:p w:rsidR="00335903" w:rsidRDefault="00335903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-Elecciones Presidenciales</w:t>
            </w:r>
          </w:p>
        </w:tc>
        <w:tc>
          <w:tcPr>
            <w:tcW w:w="2357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</w:tr>
      <w:tr w:rsidR="00335903" w:rsidTr="0001131C">
        <w:trPr>
          <w:jc w:val="center"/>
        </w:trPr>
        <w:tc>
          <w:tcPr>
            <w:tcW w:w="892" w:type="dxa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4536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-Referendo sobre la Reforma Constitucional</w:t>
            </w:r>
          </w:p>
        </w:tc>
        <w:tc>
          <w:tcPr>
            <w:tcW w:w="2357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335903" w:rsidTr="0001131C">
        <w:trPr>
          <w:jc w:val="center"/>
        </w:trPr>
        <w:tc>
          <w:tcPr>
            <w:tcW w:w="892" w:type="dxa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2008</w:t>
            </w:r>
          </w:p>
        </w:tc>
        <w:tc>
          <w:tcPr>
            <w:tcW w:w="4536" w:type="dxa"/>
          </w:tcPr>
          <w:p w:rsidR="0001131C" w:rsidRDefault="0001131C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-Elecciones Regionales</w:t>
            </w:r>
          </w:p>
        </w:tc>
        <w:tc>
          <w:tcPr>
            <w:tcW w:w="2357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</w:tr>
      <w:tr w:rsidR="00335903" w:rsidTr="0001131C">
        <w:trPr>
          <w:jc w:val="center"/>
        </w:trPr>
        <w:tc>
          <w:tcPr>
            <w:tcW w:w="892" w:type="dxa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536" w:type="dxa"/>
          </w:tcPr>
          <w:p w:rsidR="00335903" w:rsidRDefault="00335903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-Referendo Aprobatorio de la Enmienda Constitucional</w:t>
            </w:r>
          </w:p>
        </w:tc>
        <w:tc>
          <w:tcPr>
            <w:tcW w:w="2357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</w:tr>
      <w:tr w:rsidR="00335903" w:rsidTr="0001131C">
        <w:trPr>
          <w:jc w:val="center"/>
        </w:trPr>
        <w:tc>
          <w:tcPr>
            <w:tcW w:w="892" w:type="dxa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2010</w:t>
            </w:r>
          </w:p>
        </w:tc>
        <w:tc>
          <w:tcPr>
            <w:tcW w:w="4536" w:type="dxa"/>
          </w:tcPr>
          <w:p w:rsidR="00335903" w:rsidRDefault="00335903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Elecciones Parlamentarias</w:t>
            </w:r>
          </w:p>
          <w:p w:rsidR="00335903" w:rsidRDefault="00335903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-Elecciones Municipales y Regionales</w:t>
            </w:r>
          </w:p>
        </w:tc>
        <w:tc>
          <w:tcPr>
            <w:tcW w:w="2357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</w:t>
            </w:r>
          </w:p>
        </w:tc>
      </w:tr>
      <w:tr w:rsidR="00335903" w:rsidTr="0001131C">
        <w:trPr>
          <w:jc w:val="center"/>
        </w:trPr>
        <w:tc>
          <w:tcPr>
            <w:tcW w:w="892" w:type="dxa"/>
          </w:tcPr>
          <w:p w:rsidR="00335903" w:rsidRPr="0001131C" w:rsidRDefault="00335903" w:rsidP="00335903">
            <w:pPr>
              <w:rPr>
                <w:rFonts w:ascii="Arial Narrow" w:hAnsi="Arial Narrow"/>
                <w:b/>
              </w:rPr>
            </w:pPr>
            <w:r w:rsidRPr="0001131C">
              <w:rPr>
                <w:rFonts w:ascii="Arial Narrow" w:hAnsi="Arial Narrow"/>
                <w:b/>
              </w:rPr>
              <w:t>2012</w:t>
            </w:r>
          </w:p>
        </w:tc>
        <w:tc>
          <w:tcPr>
            <w:tcW w:w="4536" w:type="dxa"/>
          </w:tcPr>
          <w:p w:rsidR="00335903" w:rsidRDefault="0001131C" w:rsidP="003359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Elección Presidencial</w:t>
            </w:r>
            <w:r w:rsidR="0029489D">
              <w:rPr>
                <w:rFonts w:ascii="Arial Narrow" w:hAnsi="Arial Narrow"/>
              </w:rPr>
              <w:t xml:space="preserve"> (de enero a septiembre de 2012)</w:t>
            </w:r>
          </w:p>
        </w:tc>
        <w:tc>
          <w:tcPr>
            <w:tcW w:w="2357" w:type="dxa"/>
          </w:tcPr>
          <w:p w:rsidR="00335903" w:rsidRDefault="0001131C" w:rsidP="00011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</w:tr>
    </w:tbl>
    <w:p w:rsidR="00335903" w:rsidRDefault="00335903" w:rsidP="00335903">
      <w:pPr>
        <w:rPr>
          <w:rFonts w:ascii="Arial Narrow" w:hAnsi="Arial Narrow"/>
        </w:rPr>
      </w:pPr>
    </w:p>
    <w:p w:rsidR="0001131C" w:rsidRDefault="0001131C" w:rsidP="00335903">
      <w:pPr>
        <w:rPr>
          <w:rFonts w:ascii="Arial Narrow" w:hAnsi="Arial Narrow"/>
        </w:rPr>
      </w:pPr>
    </w:p>
    <w:p w:rsidR="0001131C" w:rsidRPr="00335903" w:rsidRDefault="0001131C" w:rsidP="00335903">
      <w:pPr>
        <w:rPr>
          <w:rFonts w:ascii="Arial Narrow" w:hAnsi="Arial Narrow"/>
        </w:rPr>
      </w:pPr>
      <w:r w:rsidRPr="0001131C">
        <w:rPr>
          <w:rFonts w:ascii="Arial Narrow" w:hAnsi="Arial Narrow"/>
          <w:noProof/>
          <w:lang w:val="es-VE" w:eastAsia="es-VE"/>
        </w:rPr>
        <w:drawing>
          <wp:inline distT="0" distB="0" distL="0" distR="0">
            <wp:extent cx="5612130" cy="3736340"/>
            <wp:effectExtent l="19050" t="0" r="266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01131C" w:rsidRPr="00335903" w:rsidSect="00DB250F">
      <w:headerReference w:type="default" r:id="rId17"/>
      <w:footerReference w:type="even" r:id="rId18"/>
      <w:footerReference w:type="default" r:id="rId19"/>
      <w:pgSz w:w="12240" w:h="15840"/>
      <w:pgMar w:top="2552" w:right="1701" w:bottom="1417" w:left="1701" w:header="180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52" w:rsidRDefault="00544252" w:rsidP="0099511B">
      <w:r>
        <w:separator/>
      </w:r>
    </w:p>
  </w:endnote>
  <w:endnote w:type="continuationSeparator" w:id="0">
    <w:p w:rsidR="00544252" w:rsidRDefault="00544252" w:rsidP="0099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1D" w:rsidRDefault="006828D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59" w:rsidRDefault="005F6159" w:rsidP="005F6159">
    <w:pPr>
      <w:rPr>
        <w:rFonts w:ascii="Tahoma" w:hAnsi="Tahoma" w:cs="Tahoma"/>
        <w:sz w:val="22"/>
        <w:szCs w:val="22"/>
      </w:rPr>
    </w:pPr>
  </w:p>
  <w:p w:rsidR="005F6159" w:rsidRPr="009556DC" w:rsidRDefault="005F6159" w:rsidP="005F6159">
    <w:pPr>
      <w:pStyle w:val="Piedepgina"/>
      <w:shd w:val="clear" w:color="auto" w:fill="808080"/>
      <w:tabs>
        <w:tab w:val="clear" w:pos="4680"/>
        <w:tab w:val="clear" w:pos="9360"/>
        <w:tab w:val="center" w:pos="4455"/>
      </w:tabs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</w:rPr>
    </w:pPr>
    <w:r w:rsidRPr="009556DC">
      <w:rPr>
        <w:rFonts w:ascii="Tahoma" w:hAnsi="Tahoma" w:cs="Tahoma"/>
        <w:b/>
        <w:bCs/>
        <w:sz w:val="22"/>
        <w:szCs w:val="22"/>
      </w:rPr>
      <w:t xml:space="preserve">  </w:t>
    </w: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Instituto Prensa y Sociedad de Venezuela </w:t>
    </w:r>
    <w:r>
      <w:rPr>
        <w:rFonts w:ascii="Tahoma" w:hAnsi="Tahoma" w:cs="Tahoma"/>
        <w:b/>
        <w:bCs/>
        <w:color w:val="FFFFFF"/>
        <w:sz w:val="18"/>
        <w:szCs w:val="18"/>
      </w:rPr>
      <w:tab/>
    </w:r>
  </w:p>
  <w:p w:rsidR="005F6159" w:rsidRPr="009556DC" w:rsidRDefault="005F6159" w:rsidP="005F6159">
    <w:pPr>
      <w:pStyle w:val="Piedepgina"/>
      <w:shd w:val="clear" w:color="auto" w:fill="808080"/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</w:rPr>
    </w:pP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  Rif: J-31029258-2 </w:t>
    </w:r>
  </w:p>
  <w:p w:rsidR="005F6159" w:rsidRPr="009556DC" w:rsidRDefault="005F6159" w:rsidP="005F6159">
    <w:pPr>
      <w:pStyle w:val="Piedepgina"/>
      <w:shd w:val="clear" w:color="auto" w:fill="808080"/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</w:rPr>
    </w:pP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  Avenida El Parque, Edificio Leonor, Piso 3, Oficina 12, El Bosque, Chacaíto. Municipio Chacao, Caracas 1060, Venezuela</w:t>
    </w:r>
  </w:p>
  <w:p w:rsidR="005F6159" w:rsidRPr="009556DC" w:rsidRDefault="005F6159" w:rsidP="005F6159">
    <w:pPr>
      <w:pStyle w:val="Piedepgina"/>
      <w:shd w:val="clear" w:color="auto" w:fill="808080"/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</w:rPr>
    </w:pP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  Teléfonos: 0212-421.23.09/ 421.23.40/ 952.17.98/ 953.50.79/ 953.19.02</w:t>
    </w:r>
  </w:p>
  <w:p w:rsidR="005F6159" w:rsidRPr="009556DC" w:rsidRDefault="005F6159" w:rsidP="005F6159">
    <w:pPr>
      <w:pStyle w:val="Piedepgina"/>
      <w:shd w:val="clear" w:color="auto" w:fill="808080"/>
      <w:tabs>
        <w:tab w:val="clear" w:pos="4680"/>
        <w:tab w:val="clear" w:pos="9360"/>
        <w:tab w:val="left" w:pos="7710"/>
      </w:tabs>
      <w:ind w:left="-1540" w:right="-1612"/>
      <w:jc w:val="both"/>
      <w:rPr>
        <w:rFonts w:ascii="Tahoma" w:hAnsi="Tahoma" w:cs="Tahoma"/>
        <w:b/>
        <w:bCs/>
        <w:color w:val="FFFFFF"/>
        <w:sz w:val="18"/>
        <w:szCs w:val="18"/>
      </w:rPr>
    </w:pPr>
    <w:r w:rsidRPr="009556DC">
      <w:rPr>
        <w:rFonts w:ascii="Tahoma" w:hAnsi="Tahoma" w:cs="Tahoma"/>
        <w:b/>
        <w:bCs/>
        <w:color w:val="FFFFFF"/>
        <w:sz w:val="18"/>
        <w:szCs w:val="18"/>
      </w:rPr>
      <w:t xml:space="preserve">  Página web: </w:t>
    </w:r>
    <w:hyperlink r:id="rId1" w:history="1">
      <w:r w:rsidRPr="009556DC">
        <w:rPr>
          <w:rStyle w:val="Hipervnculo"/>
          <w:rFonts w:ascii="Tahoma" w:hAnsi="Tahoma" w:cs="Tahoma"/>
          <w:b/>
          <w:bCs/>
          <w:color w:val="FFFFFF"/>
          <w:sz w:val="18"/>
          <w:szCs w:val="18"/>
        </w:rPr>
        <w:t>www.ipys.org.ve</w:t>
      </w:r>
    </w:hyperlink>
    <w:r w:rsidRPr="009556DC">
      <w:rPr>
        <w:rFonts w:ascii="Tahoma" w:hAnsi="Tahoma" w:cs="Tahoma"/>
        <w:b/>
        <w:bCs/>
        <w:color w:val="FFFFFF"/>
        <w:sz w:val="18"/>
        <w:szCs w:val="18"/>
      </w:rPr>
      <w:tab/>
    </w:r>
  </w:p>
  <w:p w:rsidR="005F6159" w:rsidRDefault="005F6159" w:rsidP="005F6159">
    <w:pPr>
      <w:pStyle w:val="Piedepgina"/>
      <w:shd w:val="clear" w:color="auto" w:fill="808080"/>
      <w:ind w:left="-1540" w:right="-1612"/>
      <w:rPr>
        <w:rFonts w:ascii="Tahoma" w:hAnsi="Tahoma" w:cs="Tahoma"/>
        <w:b/>
        <w:bCs/>
        <w:color w:val="FFFFFF"/>
        <w:sz w:val="18"/>
        <w:szCs w:val="18"/>
        <w:lang w:val="pt-BR"/>
      </w:rPr>
    </w:pPr>
    <w:r w:rsidRPr="00174763">
      <w:rPr>
        <w:rFonts w:ascii="Tahoma" w:hAnsi="Tahoma" w:cs="Tahoma"/>
        <w:b/>
        <w:bCs/>
        <w:color w:val="FFFFFF"/>
        <w:sz w:val="18"/>
        <w:szCs w:val="18"/>
      </w:rPr>
      <w:t xml:space="preserve">  </w:t>
    </w:r>
    <w:r w:rsidRPr="009556DC">
      <w:rPr>
        <w:rFonts w:ascii="Tahoma" w:hAnsi="Tahoma" w:cs="Tahoma"/>
        <w:b/>
        <w:bCs/>
        <w:color w:val="FFFFFF"/>
        <w:sz w:val="18"/>
        <w:szCs w:val="18"/>
        <w:lang w:val="pt-BR"/>
      </w:rPr>
      <w:t xml:space="preserve">E-mail: </w:t>
    </w:r>
    <w:hyperlink r:id="rId2" w:history="1">
      <w:r w:rsidRPr="009556DC">
        <w:rPr>
          <w:rStyle w:val="Hipervnculo"/>
          <w:rFonts w:ascii="Tahoma" w:hAnsi="Tahoma" w:cs="Tahoma"/>
          <w:b/>
          <w:bCs/>
          <w:color w:val="FFFFFF"/>
          <w:sz w:val="18"/>
          <w:szCs w:val="18"/>
          <w:lang w:val="pt-BR"/>
        </w:rPr>
        <w:t>venezuela@ipys.org</w:t>
      </w:r>
    </w:hyperlink>
    <w:r w:rsidRPr="009556DC">
      <w:rPr>
        <w:rFonts w:ascii="Tahoma" w:hAnsi="Tahoma" w:cs="Tahoma"/>
        <w:b/>
        <w:bCs/>
        <w:color w:val="FFFFFF"/>
        <w:sz w:val="18"/>
        <w:szCs w:val="18"/>
        <w:lang w:val="pt-BR"/>
      </w:rPr>
      <w:t xml:space="preserve"> / </w:t>
    </w:r>
    <w:hyperlink r:id="rId3" w:history="1">
      <w:r w:rsidRPr="009556DC">
        <w:rPr>
          <w:rStyle w:val="Hipervnculo"/>
          <w:rFonts w:ascii="Tahoma" w:hAnsi="Tahoma" w:cs="Tahoma"/>
          <w:b/>
          <w:bCs/>
          <w:color w:val="FFFFFF"/>
          <w:sz w:val="18"/>
          <w:szCs w:val="18"/>
          <w:lang w:val="pt-BR"/>
        </w:rPr>
        <w:t>ipysvenezuela@gmail.com</w:t>
      </w:r>
    </w:hyperlink>
  </w:p>
  <w:p w:rsidR="005F6159" w:rsidRPr="009556DC" w:rsidRDefault="005F6159" w:rsidP="005F6159">
    <w:pPr>
      <w:pStyle w:val="Piedepgina"/>
      <w:shd w:val="clear" w:color="auto" w:fill="808080"/>
      <w:ind w:left="-1540" w:right="-1612"/>
      <w:rPr>
        <w:rFonts w:ascii="Tahoma" w:hAnsi="Tahoma" w:cs="Tahoma"/>
        <w:b/>
        <w:bCs/>
        <w:color w:val="FFFFFF"/>
        <w:sz w:val="18"/>
        <w:szCs w:val="18"/>
        <w:lang w:val="pt-BR"/>
      </w:rPr>
    </w:pPr>
  </w:p>
  <w:p w:rsidR="002D0D14" w:rsidRDefault="002D0D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52" w:rsidRDefault="00544252" w:rsidP="0099511B">
      <w:r>
        <w:separator/>
      </w:r>
    </w:p>
  </w:footnote>
  <w:footnote w:type="continuationSeparator" w:id="0">
    <w:p w:rsidR="00544252" w:rsidRDefault="00544252" w:rsidP="0099511B">
      <w:r>
        <w:continuationSeparator/>
      </w:r>
    </w:p>
  </w:footnote>
  <w:footnote w:id="1">
    <w:p w:rsidR="00C374A0" w:rsidRPr="00C374A0" w:rsidRDefault="00C374A0">
      <w:pPr>
        <w:pStyle w:val="Textonotapie"/>
        <w:rPr>
          <w:rFonts w:ascii="Arial Narrow" w:hAnsi="Arial Narrow"/>
          <w:b/>
          <w:sz w:val="16"/>
          <w:szCs w:val="16"/>
          <w:lang w:val="es-VE"/>
        </w:rPr>
      </w:pPr>
      <w:r>
        <w:rPr>
          <w:rStyle w:val="Refdenotaalpie"/>
        </w:rPr>
        <w:footnoteRef/>
      </w:r>
      <w:r>
        <w:t xml:space="preserve"> </w:t>
      </w:r>
      <w:r w:rsidRPr="00C374A0">
        <w:rPr>
          <w:rFonts w:ascii="Arial Narrow" w:hAnsi="Arial Narrow"/>
          <w:b/>
          <w:sz w:val="16"/>
          <w:szCs w:val="16"/>
          <w:lang w:val="es-VE"/>
        </w:rPr>
        <w:t xml:space="preserve">En desconocidos se clasifican los </w:t>
      </w:r>
      <w:r>
        <w:rPr>
          <w:rFonts w:ascii="Arial Narrow" w:hAnsi="Arial Narrow"/>
          <w:b/>
          <w:sz w:val="16"/>
          <w:szCs w:val="16"/>
          <w:lang w:val="es-VE"/>
        </w:rPr>
        <w:t xml:space="preserve"> </w:t>
      </w:r>
      <w:r w:rsidRPr="00C374A0">
        <w:rPr>
          <w:rFonts w:ascii="Arial Narrow" w:hAnsi="Arial Narrow"/>
          <w:b/>
          <w:sz w:val="16"/>
          <w:szCs w:val="16"/>
          <w:lang w:val="es-VE"/>
        </w:rPr>
        <w:t>victimarios clandestinos y/o cuya identidad queda en el anonimato</w:t>
      </w:r>
      <w:r>
        <w:rPr>
          <w:rFonts w:ascii="Arial Narrow" w:hAnsi="Arial Narrow"/>
          <w:b/>
          <w:sz w:val="16"/>
          <w:szCs w:val="16"/>
          <w:lang w:val="es-VE"/>
        </w:rPr>
        <w:t>.</w:t>
      </w:r>
    </w:p>
  </w:footnote>
  <w:footnote w:id="2">
    <w:p w:rsidR="00B52BDD" w:rsidRPr="009D39CD" w:rsidRDefault="00B52BDD">
      <w:pPr>
        <w:pStyle w:val="Textonotapie"/>
        <w:rPr>
          <w:b/>
          <w:sz w:val="16"/>
          <w:szCs w:val="16"/>
          <w:lang w:val="es-VE"/>
        </w:rPr>
      </w:pPr>
      <w:r w:rsidRPr="00C374A0">
        <w:rPr>
          <w:rFonts w:ascii="Arial Narrow" w:hAnsi="Arial Narrow"/>
          <w:lang w:val="es-VE"/>
        </w:rPr>
        <w:footnoteRef/>
      </w:r>
      <w:r w:rsidRPr="00C374A0">
        <w:rPr>
          <w:rFonts w:ascii="Arial Narrow" w:hAnsi="Arial Narrow"/>
          <w:b/>
          <w:sz w:val="16"/>
          <w:szCs w:val="16"/>
          <w:lang w:val="es-VE"/>
        </w:rPr>
        <w:t xml:space="preserve"> En la </w:t>
      </w:r>
      <w:r w:rsidRPr="009D39CD">
        <w:rPr>
          <w:rFonts w:ascii="Arial Narrow" w:hAnsi="Arial Narrow"/>
          <w:b/>
          <w:sz w:val="16"/>
          <w:szCs w:val="16"/>
          <w:lang w:val="es-VE"/>
        </w:rPr>
        <w:t>categoría “Otros” se registran situaciones aisladas en las que han estado involucrados los siguientes actores: representantes sindicales, directivos de clubes deportivos, reporteros, autoridades de centros de salud pública, damnificados, y personas privadas de libertad.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1B" w:rsidRDefault="005F1996" w:rsidP="002D0D14">
    <w:pPr>
      <w:pStyle w:val="Encabezado"/>
    </w:pPr>
    <w:r w:rsidRPr="005F1996"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-965835</wp:posOffset>
          </wp:positionH>
          <wp:positionV relativeFrom="margin">
            <wp:posOffset>-1563370</wp:posOffset>
          </wp:positionV>
          <wp:extent cx="7591425" cy="1504950"/>
          <wp:effectExtent l="19050" t="0" r="9525" b="0"/>
          <wp:wrapNone/>
          <wp:docPr id="7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511B" w:rsidRDefault="0099511B" w:rsidP="009951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19"/>
    <w:multiLevelType w:val="hybridMultilevel"/>
    <w:tmpl w:val="6270F4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7525"/>
    <w:multiLevelType w:val="multilevel"/>
    <w:tmpl w:val="D2FC85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7315D80"/>
    <w:multiLevelType w:val="multilevel"/>
    <w:tmpl w:val="98A43C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02C75A1"/>
    <w:multiLevelType w:val="multilevel"/>
    <w:tmpl w:val="F1A4A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23C912F4"/>
    <w:multiLevelType w:val="hybridMultilevel"/>
    <w:tmpl w:val="30023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19E"/>
    <w:multiLevelType w:val="hybridMultilevel"/>
    <w:tmpl w:val="702A6CD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D039B"/>
    <w:multiLevelType w:val="hybridMultilevel"/>
    <w:tmpl w:val="58BEFF5A"/>
    <w:lvl w:ilvl="0" w:tplc="5D480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6DC8"/>
    <w:multiLevelType w:val="multilevel"/>
    <w:tmpl w:val="BBA2D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33421720"/>
    <w:multiLevelType w:val="multilevel"/>
    <w:tmpl w:val="C590D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3BC11126"/>
    <w:multiLevelType w:val="multilevel"/>
    <w:tmpl w:val="320EBE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427B3601"/>
    <w:multiLevelType w:val="multilevel"/>
    <w:tmpl w:val="F076A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486D3FA9"/>
    <w:multiLevelType w:val="multilevel"/>
    <w:tmpl w:val="0BA63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5C8224C2"/>
    <w:multiLevelType w:val="multilevel"/>
    <w:tmpl w:val="A0461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78645594"/>
    <w:multiLevelType w:val="hybridMultilevel"/>
    <w:tmpl w:val="36D27F58"/>
    <w:lvl w:ilvl="0" w:tplc="BD5E54C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111550"/>
    <w:multiLevelType w:val="multilevel"/>
    <w:tmpl w:val="A0F2F8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511B"/>
    <w:rsid w:val="000013FD"/>
    <w:rsid w:val="0001131C"/>
    <w:rsid w:val="00031B60"/>
    <w:rsid w:val="00033F3D"/>
    <w:rsid w:val="00051146"/>
    <w:rsid w:val="000541DA"/>
    <w:rsid w:val="00056050"/>
    <w:rsid w:val="000846E2"/>
    <w:rsid w:val="000B0FCD"/>
    <w:rsid w:val="000D349A"/>
    <w:rsid w:val="000E1293"/>
    <w:rsid w:val="00114033"/>
    <w:rsid w:val="00125A82"/>
    <w:rsid w:val="00194B8F"/>
    <w:rsid w:val="001B5045"/>
    <w:rsid w:val="001E3CE7"/>
    <w:rsid w:val="001F5752"/>
    <w:rsid w:val="002343A9"/>
    <w:rsid w:val="0024055B"/>
    <w:rsid w:val="0024451F"/>
    <w:rsid w:val="00244B69"/>
    <w:rsid w:val="0026108E"/>
    <w:rsid w:val="00286F48"/>
    <w:rsid w:val="0029489D"/>
    <w:rsid w:val="00297356"/>
    <w:rsid w:val="002B5EFC"/>
    <w:rsid w:val="002C61E4"/>
    <w:rsid w:val="002D0D14"/>
    <w:rsid w:val="002E4EB0"/>
    <w:rsid w:val="002F6D28"/>
    <w:rsid w:val="00331965"/>
    <w:rsid w:val="00335903"/>
    <w:rsid w:val="00353010"/>
    <w:rsid w:val="003548E7"/>
    <w:rsid w:val="003921A1"/>
    <w:rsid w:val="003B7B75"/>
    <w:rsid w:val="004265B8"/>
    <w:rsid w:val="00435315"/>
    <w:rsid w:val="00440C08"/>
    <w:rsid w:val="004739FE"/>
    <w:rsid w:val="004C6117"/>
    <w:rsid w:val="004C6F60"/>
    <w:rsid w:val="00514CCD"/>
    <w:rsid w:val="00524FA1"/>
    <w:rsid w:val="00544252"/>
    <w:rsid w:val="00554354"/>
    <w:rsid w:val="005775C5"/>
    <w:rsid w:val="005B5D7A"/>
    <w:rsid w:val="005D1479"/>
    <w:rsid w:val="005F1996"/>
    <w:rsid w:val="005F4CD3"/>
    <w:rsid w:val="005F6159"/>
    <w:rsid w:val="00617262"/>
    <w:rsid w:val="00623361"/>
    <w:rsid w:val="00641421"/>
    <w:rsid w:val="006828D4"/>
    <w:rsid w:val="006A1F1F"/>
    <w:rsid w:val="006C3EC5"/>
    <w:rsid w:val="006F7C02"/>
    <w:rsid w:val="00724413"/>
    <w:rsid w:val="007620A8"/>
    <w:rsid w:val="00792E21"/>
    <w:rsid w:val="007D38C7"/>
    <w:rsid w:val="00811B07"/>
    <w:rsid w:val="00866C3E"/>
    <w:rsid w:val="0088290C"/>
    <w:rsid w:val="008C7011"/>
    <w:rsid w:val="008D3500"/>
    <w:rsid w:val="008E4165"/>
    <w:rsid w:val="008E47E3"/>
    <w:rsid w:val="009046A2"/>
    <w:rsid w:val="00954673"/>
    <w:rsid w:val="009713BB"/>
    <w:rsid w:val="009770F3"/>
    <w:rsid w:val="0099511B"/>
    <w:rsid w:val="009A2D61"/>
    <w:rsid w:val="009D39CD"/>
    <w:rsid w:val="00A05DB4"/>
    <w:rsid w:val="00A20F32"/>
    <w:rsid w:val="00A2106D"/>
    <w:rsid w:val="00A243BC"/>
    <w:rsid w:val="00A75735"/>
    <w:rsid w:val="00A9707A"/>
    <w:rsid w:val="00AB03F0"/>
    <w:rsid w:val="00B00FC6"/>
    <w:rsid w:val="00B1271D"/>
    <w:rsid w:val="00B205E8"/>
    <w:rsid w:val="00B52BDD"/>
    <w:rsid w:val="00B6484C"/>
    <w:rsid w:val="00B77C79"/>
    <w:rsid w:val="00B85D1E"/>
    <w:rsid w:val="00B93CB5"/>
    <w:rsid w:val="00BB7C29"/>
    <w:rsid w:val="00BC2460"/>
    <w:rsid w:val="00BC283C"/>
    <w:rsid w:val="00BD1FEF"/>
    <w:rsid w:val="00C12BF4"/>
    <w:rsid w:val="00C374A0"/>
    <w:rsid w:val="00C571F9"/>
    <w:rsid w:val="00C6463D"/>
    <w:rsid w:val="00C73D99"/>
    <w:rsid w:val="00CA4647"/>
    <w:rsid w:val="00CB7E33"/>
    <w:rsid w:val="00CF071F"/>
    <w:rsid w:val="00D41EC0"/>
    <w:rsid w:val="00D42844"/>
    <w:rsid w:val="00D82D9E"/>
    <w:rsid w:val="00D8616F"/>
    <w:rsid w:val="00D97D30"/>
    <w:rsid w:val="00DB250F"/>
    <w:rsid w:val="00DB62DD"/>
    <w:rsid w:val="00DC6EE7"/>
    <w:rsid w:val="00DD286B"/>
    <w:rsid w:val="00DD5703"/>
    <w:rsid w:val="00DE4153"/>
    <w:rsid w:val="00E34818"/>
    <w:rsid w:val="00E42BF7"/>
    <w:rsid w:val="00E509CB"/>
    <w:rsid w:val="00E54B71"/>
    <w:rsid w:val="00EF4AE3"/>
    <w:rsid w:val="00F3055D"/>
    <w:rsid w:val="00F42958"/>
    <w:rsid w:val="00F54452"/>
    <w:rsid w:val="00F63C07"/>
    <w:rsid w:val="00F869B1"/>
    <w:rsid w:val="00FA2645"/>
    <w:rsid w:val="00FA2E94"/>
    <w:rsid w:val="00FA2E97"/>
    <w:rsid w:val="00FC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1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11B"/>
  </w:style>
  <w:style w:type="paragraph" w:styleId="Piedepgina">
    <w:name w:val="footer"/>
    <w:basedOn w:val="Normal"/>
    <w:link w:val="PiedepginaCar"/>
    <w:uiPriority w:val="99"/>
    <w:unhideWhenUsed/>
    <w:rsid w:val="009951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11B"/>
  </w:style>
  <w:style w:type="paragraph" w:styleId="Textodeglobo">
    <w:name w:val="Balloon Text"/>
    <w:basedOn w:val="Normal"/>
    <w:link w:val="TextodegloboCar"/>
    <w:uiPriority w:val="99"/>
    <w:semiHidden/>
    <w:unhideWhenUsed/>
    <w:rsid w:val="00995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1B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051146"/>
    <w:pPr>
      <w:ind w:left="566" w:hanging="283"/>
    </w:pPr>
    <w:rPr>
      <w:rFonts w:ascii="Arial" w:eastAsia="Calibri" w:hAnsi="Arial"/>
      <w:lang w:val="es-VE" w:eastAsia="en-US"/>
    </w:rPr>
  </w:style>
  <w:style w:type="paragraph" w:styleId="Lista4">
    <w:name w:val="List 4"/>
    <w:basedOn w:val="Normal"/>
    <w:rsid w:val="00051146"/>
    <w:pPr>
      <w:ind w:left="1132" w:hanging="283"/>
    </w:pPr>
    <w:rPr>
      <w:rFonts w:ascii="Arial" w:eastAsia="Calibri" w:hAnsi="Arial"/>
      <w:lang w:val="es-VE" w:eastAsia="en-US"/>
    </w:rPr>
  </w:style>
  <w:style w:type="paragraph" w:styleId="Textoindependiente">
    <w:name w:val="Body Text"/>
    <w:basedOn w:val="Normal"/>
    <w:link w:val="TextoindependienteCar"/>
    <w:rsid w:val="00051146"/>
    <w:pPr>
      <w:spacing w:after="120"/>
    </w:pPr>
    <w:rPr>
      <w:rFonts w:ascii="Arial" w:eastAsia="Calibri" w:hAnsi="Arial"/>
      <w:lang w:val="es-VE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51146"/>
    <w:rPr>
      <w:rFonts w:ascii="Arial" w:eastAsia="Calibri" w:hAnsi="Arial" w:cs="Times New Roman"/>
      <w:sz w:val="24"/>
      <w:szCs w:val="24"/>
      <w:lang w:val="es-VE"/>
    </w:rPr>
  </w:style>
  <w:style w:type="table" w:styleId="Tablaconcuadrcula">
    <w:name w:val="Table Grid"/>
    <w:basedOn w:val="Tablanormal"/>
    <w:uiPriority w:val="59"/>
    <w:rsid w:val="00F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509CB"/>
    <w:rPr>
      <w:color w:val="5F5F5F" w:themeColor="hyperlink"/>
      <w:u w:val="single"/>
    </w:rPr>
  </w:style>
  <w:style w:type="paragraph" w:customStyle="1" w:styleId="Default">
    <w:name w:val="Default"/>
    <w:rsid w:val="005F61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B03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03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AB03F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AB03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2B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2B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2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1B"/>
  </w:style>
  <w:style w:type="paragraph" w:styleId="Footer">
    <w:name w:val="footer"/>
    <w:basedOn w:val="Normal"/>
    <w:link w:val="FooterChar"/>
    <w:uiPriority w:val="99"/>
    <w:unhideWhenUsed/>
    <w:rsid w:val="00995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1B"/>
  </w:style>
  <w:style w:type="paragraph" w:styleId="BalloonText">
    <w:name w:val="Balloon Text"/>
    <w:basedOn w:val="Normal"/>
    <w:link w:val="BalloonTextChar"/>
    <w:uiPriority w:val="99"/>
    <w:semiHidden/>
    <w:unhideWhenUsed/>
    <w:rsid w:val="0099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1B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051146"/>
    <w:pPr>
      <w:ind w:left="566" w:hanging="283"/>
    </w:pPr>
    <w:rPr>
      <w:rFonts w:ascii="Arial" w:eastAsia="Calibri" w:hAnsi="Arial"/>
      <w:lang w:val="es-VE" w:eastAsia="en-US"/>
    </w:rPr>
  </w:style>
  <w:style w:type="paragraph" w:styleId="List4">
    <w:name w:val="List 4"/>
    <w:basedOn w:val="Normal"/>
    <w:rsid w:val="00051146"/>
    <w:pPr>
      <w:ind w:left="1132" w:hanging="283"/>
    </w:pPr>
    <w:rPr>
      <w:rFonts w:ascii="Arial" w:eastAsia="Calibri" w:hAnsi="Arial"/>
      <w:lang w:val="es-VE" w:eastAsia="en-US"/>
    </w:rPr>
  </w:style>
  <w:style w:type="paragraph" w:styleId="BodyText">
    <w:name w:val="Body Text"/>
    <w:basedOn w:val="Normal"/>
    <w:link w:val="BodyTextChar"/>
    <w:rsid w:val="00051146"/>
    <w:pPr>
      <w:spacing w:after="120"/>
    </w:pPr>
    <w:rPr>
      <w:rFonts w:ascii="Arial" w:eastAsia="Calibri" w:hAnsi="Arial"/>
      <w:lang w:val="es-VE" w:eastAsia="en-US"/>
    </w:rPr>
  </w:style>
  <w:style w:type="character" w:customStyle="1" w:styleId="BodyTextChar">
    <w:name w:val="Body Text Char"/>
    <w:basedOn w:val="DefaultParagraphFont"/>
    <w:link w:val="BodyText"/>
    <w:rsid w:val="00051146"/>
    <w:rPr>
      <w:rFonts w:ascii="Arial" w:eastAsia="Calibri" w:hAnsi="Arial" w:cs="Times New Roman"/>
      <w:sz w:val="24"/>
      <w:szCs w:val="24"/>
      <w:lang w:val="es-VE"/>
    </w:rPr>
  </w:style>
  <w:style w:type="table" w:styleId="TableGrid">
    <w:name w:val="Table Grid"/>
    <w:basedOn w:val="TableNormal"/>
    <w:uiPriority w:val="59"/>
    <w:rsid w:val="00F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9CB"/>
    <w:rPr>
      <w:color w:val="5F5F5F" w:themeColor="hyperlink"/>
      <w:u w:val="single"/>
    </w:rPr>
  </w:style>
  <w:style w:type="paragraph" w:customStyle="1" w:styleId="Default">
    <w:name w:val="Default"/>
    <w:rsid w:val="005F61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0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03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AB03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03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ysvenezuela@gmail.com" TargetMode="External"/><Relationship Id="rId2" Type="http://schemas.openxmlformats.org/officeDocument/2006/relationships/hyperlink" Target="mailto:venezuela@ipys.org" TargetMode="External"/><Relationship Id="rId1" Type="http://schemas.openxmlformats.org/officeDocument/2006/relationships/hyperlink" Target="http://www.ipys.org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lace\enero-septiembre2012\Graf&#236;cos.%20Datos%20enero-septiembre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lace\enero-septiembre2012\Graf&#236;cos.%20Datos%20enero-septiembre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lace\enero-septiembre2012\Graf&#236;cos.%20Datos%20enero-septiembre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lace\enero-septiembre2012\Graf&#236;cos.%20Datos%20enero-septiembre20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lace\enero-septiembre2012\Graf&#236;cos.%20Datos%20enero-septiembre20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lace\enero-septiembre2012\Graf&#236;cos.%20Datos%20enero-septiembre201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lace\enero-septiembre2012\Graf&#236;cos.%20Datos%20enero-septiembre20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alace\enero-septiembre2012\Graf&#236;cos.%20Datos%20enero-septiembre20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Libro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/>
            </a:pPr>
            <a:r>
              <a:rPr lang="en-US"/>
              <a:t>Violaciones a la Libertade de prensa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54730895399785817"/>
          <c:y val="0.15285884694129206"/>
          <c:w val="0.4105943732593515"/>
          <c:h val="0.64271811253018185"/>
        </c:manualLayout>
      </c:layout>
      <c:barChart>
        <c:barDir val="bar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Nº de violaciones a la Libertade de prensa en Venezuela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Sheet1!$A$5:$A$12</c:f>
              <c:strCache>
                <c:ptCount val="8"/>
                <c:pt idx="0">
                  <c:v>AGRESIONES FÍSICAS</c:v>
                </c:pt>
                <c:pt idx="1">
                  <c:v> USO ABUSIVO DEL PODER ESTATAL</c:v>
                </c:pt>
                <c:pt idx="2">
                  <c:v>ACCESO A LA INFORMACIÓN PÚBLICA</c:v>
                </c:pt>
                <c:pt idx="3">
                  <c:v>NORMAS QUE DIFICULTAN LA LIBERTAD DE EXPRESIÓN</c:v>
                </c:pt>
                <c:pt idx="4">
                  <c:v> AGRESIONES CON EL USO DE LAS NORMAS VIGENTES</c:v>
                </c:pt>
                <c:pt idx="5">
                  <c:v>CENSURA PREVIA</c:v>
                </c:pt>
                <c:pt idx="6">
                  <c:v>CENSURA INTERNA</c:v>
                </c:pt>
                <c:pt idx="7">
                  <c:v>CENSURA INDIRECTA POR ACTORES NO ESTATALES</c:v>
                </c:pt>
              </c:strCache>
            </c:strRef>
          </c:cat>
          <c:val>
            <c:numRef>
              <c:f>Sheet1!$B$5:$B$12</c:f>
              <c:numCache>
                <c:formatCode>General</c:formatCode>
                <c:ptCount val="8"/>
                <c:pt idx="0">
                  <c:v>109</c:v>
                </c:pt>
                <c:pt idx="1">
                  <c:v>16</c:v>
                </c:pt>
                <c:pt idx="2">
                  <c:v>24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gapWidth val="75"/>
        <c:overlap val="-25"/>
        <c:axId val="69374336"/>
        <c:axId val="69375872"/>
      </c:barChart>
      <c:catAx>
        <c:axId val="693743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es-VE"/>
          </a:p>
        </c:txPr>
        <c:crossAx val="69375872"/>
        <c:crosses val="autoZero"/>
        <c:auto val="1"/>
        <c:lblAlgn val="ctr"/>
        <c:lblOffset val="100"/>
      </c:catAx>
      <c:valAx>
        <c:axId val="6937587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937433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/>
            </a:pPr>
            <a:r>
              <a:rPr lang="es-ES"/>
              <a:t>Responsabilidad</a:t>
            </a:r>
            <a:r>
              <a:rPr lang="es-ES" baseline="0"/>
              <a:t> estatal</a:t>
            </a:r>
            <a:endParaRPr lang="es-E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Sheet3!$C$2</c:f>
              <c:strCache>
                <c:ptCount val="1"/>
                <c:pt idx="0">
                  <c:v>Nº de casos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Sheet3!$B$3:$B$4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Sheet3!$C$3:$C$4</c:f>
              <c:numCache>
                <c:formatCode>General</c:formatCode>
                <c:ptCount val="2"/>
                <c:pt idx="0">
                  <c:v>76</c:v>
                </c:pt>
                <c:pt idx="1">
                  <c:v>56</c:v>
                </c:pt>
              </c:numCache>
            </c:numRef>
          </c:val>
        </c:ser>
        <c:axId val="69395584"/>
        <c:axId val="69397120"/>
      </c:barChart>
      <c:catAx>
        <c:axId val="69395584"/>
        <c:scaling>
          <c:orientation val="minMax"/>
        </c:scaling>
        <c:axPos val="b"/>
        <c:tickLblPos val="nextTo"/>
        <c:crossAx val="69397120"/>
        <c:crosses val="autoZero"/>
        <c:auto val="1"/>
        <c:lblAlgn val="ctr"/>
        <c:lblOffset val="100"/>
      </c:catAx>
      <c:valAx>
        <c:axId val="69397120"/>
        <c:scaling>
          <c:orientation val="minMax"/>
        </c:scaling>
        <c:axPos val="l"/>
        <c:majorGridlines/>
        <c:numFmt formatCode="General" sourceLinked="1"/>
        <c:tickLblPos val="nextTo"/>
        <c:crossAx val="693955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Alertas</a:t>
            </a:r>
            <a:r>
              <a:rPr lang="en-US" sz="1100" baseline="0"/>
              <a:t> por estados</a:t>
            </a:r>
            <a:endParaRPr lang="en-US" sz="1100"/>
          </a:p>
        </c:rich>
      </c:tx>
      <c:layout>
        <c:manualLayout>
          <c:xMode val="edge"/>
          <c:yMode val="edge"/>
          <c:x val="0.381365435089845"/>
          <c:y val="5.1565377532228389E-2"/>
        </c:manualLayout>
      </c:layout>
    </c:title>
    <c:plotArea>
      <c:layout>
        <c:manualLayout>
          <c:layoutTarget val="inner"/>
          <c:xMode val="edge"/>
          <c:yMode val="edge"/>
          <c:x val="0.18592803118545109"/>
          <c:y val="0.12668727758723419"/>
          <c:w val="0.65073992969813754"/>
          <c:h val="0.79130186947490455"/>
        </c:manualLayout>
      </c:layout>
      <c:barChart>
        <c:barDir val="bar"/>
        <c:grouping val="clustered"/>
        <c:ser>
          <c:idx val="0"/>
          <c:order val="0"/>
          <c:tx>
            <c:strRef>
              <c:f>Sheet7!$C$2</c:f>
              <c:strCache>
                <c:ptCount val="1"/>
                <c:pt idx="0">
                  <c:v>Nº casos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Sheet7!$B$3:$B$20</c:f>
              <c:strCache>
                <c:ptCount val="18"/>
                <c:pt idx="0">
                  <c:v>Dtto. Capital</c:v>
                </c:pt>
                <c:pt idx="1">
                  <c:v>Barinas</c:v>
                </c:pt>
                <c:pt idx="2">
                  <c:v>Aragua</c:v>
                </c:pt>
                <c:pt idx="3">
                  <c:v>Zulia</c:v>
                </c:pt>
                <c:pt idx="4">
                  <c:v>Carabobo</c:v>
                </c:pt>
                <c:pt idx="5">
                  <c:v>Anzoátegui</c:v>
                </c:pt>
                <c:pt idx="6">
                  <c:v>Bolívar</c:v>
                </c:pt>
                <c:pt idx="7">
                  <c:v>Táchira</c:v>
                </c:pt>
                <c:pt idx="8">
                  <c:v>Apure</c:v>
                </c:pt>
                <c:pt idx="9">
                  <c:v>Monagas</c:v>
                </c:pt>
                <c:pt idx="10">
                  <c:v>Lara</c:v>
                </c:pt>
                <c:pt idx="11">
                  <c:v>Miranda</c:v>
                </c:pt>
                <c:pt idx="12">
                  <c:v>Falcón</c:v>
                </c:pt>
                <c:pt idx="13">
                  <c:v>Delta Amacuro</c:v>
                </c:pt>
                <c:pt idx="14">
                  <c:v>Guárico</c:v>
                </c:pt>
                <c:pt idx="15">
                  <c:v>Mérida</c:v>
                </c:pt>
                <c:pt idx="16">
                  <c:v>Nueva Esparta</c:v>
                </c:pt>
                <c:pt idx="17">
                  <c:v>Nacional</c:v>
                </c:pt>
              </c:strCache>
            </c:strRef>
          </c:cat>
          <c:val>
            <c:numRef>
              <c:f>Sheet7!$C$3:$C$20</c:f>
              <c:numCache>
                <c:formatCode>General</c:formatCode>
                <c:ptCount val="18"/>
                <c:pt idx="0">
                  <c:v>41</c:v>
                </c:pt>
                <c:pt idx="1">
                  <c:v>34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3</c:v>
                </c:pt>
              </c:numCache>
            </c:numRef>
          </c:val>
        </c:ser>
        <c:axId val="69509120"/>
        <c:axId val="69510656"/>
      </c:barChart>
      <c:catAx>
        <c:axId val="6950912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es-VE"/>
          </a:p>
        </c:txPr>
        <c:crossAx val="69510656"/>
        <c:crosses val="autoZero"/>
        <c:auto val="1"/>
        <c:lblAlgn val="ctr"/>
        <c:lblOffset val="100"/>
      </c:catAx>
      <c:valAx>
        <c:axId val="6951065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s-VE"/>
          </a:p>
        </c:txPr>
        <c:crossAx val="695091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/>
            </a:pPr>
            <a:r>
              <a:rPr lang="en-US"/>
              <a:t>Alertas</a:t>
            </a:r>
            <a:r>
              <a:rPr lang="en-US" baseline="0"/>
              <a:t> por mes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Sheet2!$B$3</c:f>
              <c:strCache>
                <c:ptCount val="1"/>
                <c:pt idx="0">
                  <c:v>Nº de casos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Sheet2!$A$4:$A$12</c:f>
              <c:strCache>
                <c:ptCount val="9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</c:strCache>
            </c:strRef>
          </c:cat>
          <c:val>
            <c:numRef>
              <c:f>Sheet2!$B$4:$B$12</c:f>
              <c:numCache>
                <c:formatCode>General</c:formatCode>
                <c:ptCount val="9"/>
                <c:pt idx="0">
                  <c:v>8</c:v>
                </c:pt>
                <c:pt idx="1">
                  <c:v>19</c:v>
                </c:pt>
                <c:pt idx="2">
                  <c:v>20</c:v>
                </c:pt>
                <c:pt idx="3">
                  <c:v>8</c:v>
                </c:pt>
                <c:pt idx="4">
                  <c:v>21</c:v>
                </c:pt>
                <c:pt idx="5">
                  <c:v>14</c:v>
                </c:pt>
                <c:pt idx="6">
                  <c:v>10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</c:ser>
        <c:shape val="box"/>
        <c:axId val="69534464"/>
        <c:axId val="69536384"/>
        <c:axId val="0"/>
      </c:bar3DChart>
      <c:catAx>
        <c:axId val="69534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VE"/>
                  <a:t>Meses</a:t>
                </a:r>
              </a:p>
            </c:rich>
          </c:tx>
          <c:layout/>
        </c:title>
        <c:majorTickMark val="none"/>
        <c:tickLblPos val="nextTo"/>
        <c:crossAx val="69536384"/>
        <c:crosses val="autoZero"/>
        <c:auto val="1"/>
        <c:lblAlgn val="ctr"/>
        <c:lblOffset val="100"/>
      </c:catAx>
      <c:valAx>
        <c:axId val="69536384"/>
        <c:scaling>
          <c:orientation val="minMax"/>
        </c:scaling>
        <c:axPos val="l"/>
        <c:majorGridlines/>
        <c:numFmt formatCode="General" sourceLinked="1"/>
        <c:tickLblPos val="nextTo"/>
        <c:crossAx val="695344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/>
            </a:pPr>
            <a:r>
              <a:rPr lang="es-VE"/>
              <a:t>Responsables</a:t>
            </a:r>
            <a:r>
              <a:rPr lang="es-VE" baseline="0"/>
              <a:t> de las violaciones</a:t>
            </a:r>
            <a:endParaRPr lang="es-VE"/>
          </a:p>
        </c:rich>
      </c:tx>
      <c:layout/>
    </c:title>
    <c:plotArea>
      <c:layout>
        <c:manualLayout>
          <c:layoutTarget val="inner"/>
          <c:xMode val="edge"/>
          <c:yMode val="edge"/>
          <c:x val="0.46222648024510282"/>
          <c:y val="0.12409824891291595"/>
          <c:w val="0.48808296021820907"/>
          <c:h val="0.7660500017726836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howVal val="1"/>
          </c:dLbls>
          <c:cat>
            <c:strRef>
              <c:f>Sheet5!$B$5:$B$18</c:f>
              <c:strCache>
                <c:ptCount val="14"/>
                <c:pt idx="0">
                  <c:v>Desconocidos</c:v>
                </c:pt>
                <c:pt idx="1">
                  <c:v>Cuerpos de Seguridad</c:v>
                </c:pt>
                <c:pt idx="2">
                  <c:v>Simpatizantes del oficialismo</c:v>
                </c:pt>
                <c:pt idx="3">
                  <c:v>Otros</c:v>
                </c:pt>
                <c:pt idx="4">
                  <c:v>Tribunales</c:v>
                </c:pt>
                <c:pt idx="5">
                  <c:v>Ministerios y dependencias</c:v>
                </c:pt>
                <c:pt idx="6">
                  <c:v>Simpatizantes opositores</c:v>
                </c:pt>
                <c:pt idx="7">
                  <c:v>Gobernaciones y dependencias</c:v>
                </c:pt>
                <c:pt idx="8">
                  <c:v>Directivo  y/o representantes de Medios</c:v>
                </c:pt>
                <c:pt idx="9">
                  <c:v>Institutos autónomos</c:v>
                </c:pt>
                <c:pt idx="10">
                  <c:v>Legislativo Nacional</c:v>
                </c:pt>
                <c:pt idx="11">
                  <c:v>Ejecutivo Regional</c:v>
                </c:pt>
                <c:pt idx="12">
                  <c:v>Consejo Nacional Electoral </c:v>
                </c:pt>
                <c:pt idx="13">
                  <c:v>Ejecutivo Nacional</c:v>
                </c:pt>
              </c:strCache>
            </c:strRef>
          </c:cat>
          <c:val>
            <c:numRef>
              <c:f>Sheet5!$C$5:$C$18</c:f>
              <c:numCache>
                <c:formatCode>General</c:formatCode>
                <c:ptCount val="14"/>
                <c:pt idx="0">
                  <c:v>29</c:v>
                </c:pt>
                <c:pt idx="1">
                  <c:v>23</c:v>
                </c:pt>
                <c:pt idx="2">
                  <c:v>18</c:v>
                </c:pt>
                <c:pt idx="3">
                  <c:v>18</c:v>
                </c:pt>
                <c:pt idx="4">
                  <c:v>13</c:v>
                </c:pt>
                <c:pt idx="5">
                  <c:v>13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axId val="69581824"/>
        <c:axId val="69620480"/>
      </c:barChart>
      <c:catAx>
        <c:axId val="695818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700"/>
            </a:pPr>
            <a:endParaRPr lang="es-VE"/>
          </a:p>
        </c:txPr>
        <c:crossAx val="69620480"/>
        <c:crosses val="autoZero"/>
        <c:auto val="1"/>
        <c:lblAlgn val="ctr"/>
        <c:lblOffset val="100"/>
      </c:catAx>
      <c:valAx>
        <c:axId val="696204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95818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/>
            </a:pPr>
            <a:r>
              <a:rPr lang="es-VE" sz="1800" b="1" i="0" u="none" strike="noStrike" baseline="0"/>
              <a:t>Agresiones por profesión</a:t>
            </a:r>
            <a:endParaRPr lang="es-VE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howVal val="1"/>
          </c:dLbls>
          <c:cat>
            <c:strRef>
              <c:f>Sheet4!$A$4:$A$18</c:f>
              <c:strCache>
                <c:ptCount val="15"/>
                <c:pt idx="0">
                  <c:v>Reportero</c:v>
                </c:pt>
                <c:pt idx="1">
                  <c:v>Camarógrafo y asistente</c:v>
                </c:pt>
                <c:pt idx="2">
                  <c:v>Reportero Gráfico</c:v>
                </c:pt>
                <c:pt idx="3">
                  <c:v>Columnista</c:v>
                </c:pt>
                <c:pt idx="4">
                  <c:v>Conductor(a) de Programa</c:v>
                </c:pt>
                <c:pt idx="5">
                  <c:v>Productor independiente</c:v>
                </c:pt>
                <c:pt idx="6">
                  <c:v>Caricaturista</c:v>
                </c:pt>
                <c:pt idx="7">
                  <c:v>Directivos de Medios</c:v>
                </c:pt>
                <c:pt idx="8">
                  <c:v>Editor</c:v>
                </c:pt>
                <c:pt idx="9">
                  <c:v>Operador de Microondas</c:v>
                </c:pt>
                <c:pt idx="10">
                  <c:v>Conductor (Chofer)</c:v>
                </c:pt>
                <c:pt idx="11">
                  <c:v>Activista DDHH</c:v>
                </c:pt>
                <c:pt idx="12">
                  <c:v>Comunicador Alternativo</c:v>
                </c:pt>
                <c:pt idx="13">
                  <c:v>Profesional de Medicina</c:v>
                </c:pt>
                <c:pt idx="14">
                  <c:v>Representante CNP</c:v>
                </c:pt>
              </c:strCache>
            </c:strRef>
          </c:cat>
          <c:val>
            <c:numRef>
              <c:f>Sheet4!$B$4:$B$18</c:f>
              <c:numCache>
                <c:formatCode>General</c:formatCode>
                <c:ptCount val="15"/>
                <c:pt idx="0">
                  <c:v>92</c:v>
                </c:pt>
                <c:pt idx="1">
                  <c:v>36</c:v>
                </c:pt>
                <c:pt idx="2">
                  <c:v>24</c:v>
                </c:pt>
                <c:pt idx="3">
                  <c:v>9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axId val="69642112"/>
        <c:axId val="69643648"/>
      </c:barChart>
      <c:catAx>
        <c:axId val="696421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es-VE"/>
          </a:p>
        </c:txPr>
        <c:crossAx val="69643648"/>
        <c:crosses val="autoZero"/>
        <c:auto val="1"/>
        <c:lblAlgn val="ctr"/>
        <c:lblOffset val="100"/>
      </c:catAx>
      <c:valAx>
        <c:axId val="6964364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VE"/>
                  <a:t>N°</a:t>
                </a:r>
                <a:r>
                  <a:rPr lang="es-VE" baseline="0"/>
                  <a:t> de víctimas por prfesión</a:t>
                </a:r>
                <a:endParaRPr lang="es-VE"/>
              </a:p>
            </c:rich>
          </c:tx>
          <c:layout/>
        </c:title>
        <c:numFmt formatCode="General" sourceLinked="1"/>
        <c:majorTickMark val="none"/>
        <c:tickLblPos val="nextTo"/>
        <c:crossAx val="6964211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/>
            </a:pPr>
            <a:r>
              <a:rPr lang="es-VE"/>
              <a:t>Afectados por naturaleza del medio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cat>
            <c:strRef>
              <c:f>Sheet6!$B$4:$B$10</c:f>
              <c:strCache>
                <c:ptCount val="7"/>
                <c:pt idx="0">
                  <c:v>Impreso</c:v>
                </c:pt>
                <c:pt idx="1">
                  <c:v>Televisora</c:v>
                </c:pt>
                <c:pt idx="2">
                  <c:v>Radioemisora</c:v>
                </c:pt>
                <c:pt idx="3">
                  <c:v>Digital</c:v>
                </c:pt>
                <c:pt idx="4">
                  <c:v>ONG</c:v>
                </c:pt>
                <c:pt idx="5">
                  <c:v>CNP</c:v>
                </c:pt>
                <c:pt idx="6">
                  <c:v>Organización</c:v>
                </c:pt>
              </c:strCache>
            </c:strRef>
          </c:cat>
          <c:val>
            <c:numRef>
              <c:f>Sheet6!$C$4:$C$10</c:f>
              <c:numCache>
                <c:formatCode>General</c:formatCode>
                <c:ptCount val="7"/>
                <c:pt idx="0">
                  <c:v>98</c:v>
                </c:pt>
                <c:pt idx="1">
                  <c:v>67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axId val="69785856"/>
        <c:axId val="69791744"/>
      </c:barChart>
      <c:catAx>
        <c:axId val="69785856"/>
        <c:scaling>
          <c:orientation val="minMax"/>
        </c:scaling>
        <c:axPos val="l"/>
        <c:majorTickMark val="none"/>
        <c:tickLblPos val="nextTo"/>
        <c:crossAx val="69791744"/>
        <c:crosses val="autoZero"/>
        <c:auto val="1"/>
        <c:lblAlgn val="ctr"/>
        <c:lblOffset val="100"/>
      </c:catAx>
      <c:valAx>
        <c:axId val="6979174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VE"/>
                  <a:t>N°</a:t>
                </a:r>
                <a:r>
                  <a:rPr lang="es-VE" baseline="0"/>
                  <a:t> de medios afectados</a:t>
                </a:r>
                <a:endParaRPr lang="es-VE"/>
              </a:p>
            </c:rich>
          </c:tx>
          <c:layout/>
        </c:title>
        <c:numFmt formatCode="General" sourceLinked="1"/>
        <c:majorTickMark val="none"/>
        <c:tickLblPos val="none"/>
        <c:crossAx val="6978585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/>
            </a:pPr>
            <a:r>
              <a:rPr lang="en-US"/>
              <a:t>Violaciones por </a:t>
            </a:r>
            <a:r>
              <a:rPr lang="en-US" baseline="0"/>
              <a:t>t</a:t>
            </a:r>
            <a:r>
              <a:rPr lang="en-US"/>
              <a:t>ipos de medios</a:t>
            </a:r>
          </a:p>
        </c:rich>
      </c:tx>
      <c:layout>
        <c:manualLayout>
          <c:xMode val="edge"/>
          <c:yMode val="edge"/>
          <c:x val="0.13577777777777778"/>
          <c:y val="4.6296296296296426E-2"/>
        </c:manualLayout>
      </c:layout>
    </c:title>
    <c:plotArea>
      <c:layout>
        <c:manualLayout>
          <c:layoutTarget val="inner"/>
          <c:xMode val="edge"/>
          <c:yMode val="edge"/>
          <c:x val="0.20936351706036746"/>
          <c:y val="0.1811220684793042"/>
          <c:w val="0.53896412948381467"/>
          <c:h val="0.71078018160351353"/>
        </c:manualLayout>
      </c:layout>
      <c:barChart>
        <c:barDir val="bar"/>
        <c:grouping val="clustered"/>
        <c:ser>
          <c:idx val="0"/>
          <c:order val="0"/>
          <c:tx>
            <c:strRef>
              <c:f>Sheet6!$C$15</c:f>
              <c:strCache>
                <c:ptCount val="1"/>
                <c:pt idx="0">
                  <c:v>Nº de medios afectados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Sheet6!$B$16:$B$19</c:f>
              <c:strCache>
                <c:ptCount val="4"/>
                <c:pt idx="0">
                  <c:v>Privado</c:v>
                </c:pt>
                <c:pt idx="1">
                  <c:v>Estatal</c:v>
                </c:pt>
                <c:pt idx="2">
                  <c:v>Independiente</c:v>
                </c:pt>
                <c:pt idx="3">
                  <c:v>Gremio</c:v>
                </c:pt>
              </c:strCache>
            </c:strRef>
          </c:cat>
          <c:val>
            <c:numRef>
              <c:f>Sheet6!$C$16:$C$19</c:f>
              <c:numCache>
                <c:formatCode>General</c:formatCode>
                <c:ptCount val="4"/>
                <c:pt idx="0">
                  <c:v>170</c:v>
                </c:pt>
                <c:pt idx="1">
                  <c:v>11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axId val="71766016"/>
        <c:axId val="71767552"/>
      </c:barChart>
      <c:catAx>
        <c:axId val="71766016"/>
        <c:scaling>
          <c:orientation val="minMax"/>
        </c:scaling>
        <c:axPos val="l"/>
        <c:tickLblPos val="nextTo"/>
        <c:crossAx val="71767552"/>
        <c:crosses val="autoZero"/>
        <c:auto val="1"/>
        <c:lblAlgn val="ctr"/>
        <c:lblOffset val="100"/>
      </c:catAx>
      <c:valAx>
        <c:axId val="71767552"/>
        <c:scaling>
          <c:orientation val="minMax"/>
        </c:scaling>
        <c:axPos val="b"/>
        <c:majorGridlines/>
        <c:numFmt formatCode="General" sourceLinked="1"/>
        <c:tickLblPos val="nextTo"/>
        <c:crossAx val="7176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1124234470692"/>
          <c:y val="0.52781455716093739"/>
          <c:w val="0.22222090988626433"/>
          <c:h val="0.19453252809418237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VE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Agresiones a la Libertad de Prensa en contextos electorales (2004-2012)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53185492852090022"/>
          <c:y val="0.11757736180326198"/>
          <c:w val="0.30408739640742488"/>
          <c:h val="0.77217303564450912"/>
        </c:manualLayout>
      </c:layout>
      <c:barChart>
        <c:barDir val="bar"/>
        <c:grouping val="clustered"/>
        <c:ser>
          <c:idx val="0"/>
          <c:order val="0"/>
          <c:tx>
            <c:strRef>
              <c:f>Hoja1!$I$37</c:f>
              <c:strCache>
                <c:ptCount val="1"/>
                <c:pt idx="0">
                  <c:v>Agresiones a la Libertad de Prensa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multiLvlStrRef>
              <c:f>Hoja1!$G$38:$H$47</c:f>
              <c:multiLvlStrCache>
                <c:ptCount val="10"/>
                <c:lvl>
                  <c:pt idx="0">
                    <c:v>-Referendo Revocatorio Presidencial</c:v>
                  </c:pt>
                  <c:pt idx="1">
                    <c:v>-Elecciones parlamentarias</c:v>
                  </c:pt>
                  <c:pt idx="2">
                    <c:v>-Elecciones Municipales y Parroquiales</c:v>
                  </c:pt>
                  <c:pt idx="3">
                    <c:v>-Elecciones Presidenciales</c:v>
                  </c:pt>
                  <c:pt idx="4">
                    <c:v>-Referendo sobre la Reforma Constitucional</c:v>
                  </c:pt>
                  <c:pt idx="5">
                    <c:v>-Elecciones Regionales</c:v>
                  </c:pt>
                  <c:pt idx="6">
                    <c:v>-Referendo Aprobatorio de la Enmienda Constitucional</c:v>
                  </c:pt>
                  <c:pt idx="7">
                    <c:v>- Elecciones Parlamentarias</c:v>
                  </c:pt>
                  <c:pt idx="8">
                    <c:v>-Elecciones Municipales y Regionales</c:v>
                  </c:pt>
                  <c:pt idx="9">
                    <c:v>- Elección Presidencial</c:v>
                  </c:pt>
                </c:lvl>
                <c:lvl>
                  <c:pt idx="0">
                    <c:v>2004</c:v>
                  </c:pt>
                  <c:pt idx="1">
                    <c:v>2005</c:v>
                  </c:pt>
                  <c:pt idx="3">
                    <c:v>2006</c:v>
                  </c:pt>
                  <c:pt idx="4">
                    <c:v>2007</c:v>
                  </c:pt>
                  <c:pt idx="5">
                    <c:v>2008</c:v>
                  </c:pt>
                  <c:pt idx="6">
                    <c:v>2009</c:v>
                  </c:pt>
                  <c:pt idx="7">
                    <c:v>2010</c:v>
                  </c:pt>
                  <c:pt idx="9">
                    <c:v>2012</c:v>
                  </c:pt>
                </c:lvl>
              </c:multiLvlStrCache>
            </c:multiLvlStrRef>
          </c:cat>
          <c:val>
            <c:numRef>
              <c:f>Hoja1!$I$38:$I$47</c:f>
              <c:numCache>
                <c:formatCode>General</c:formatCode>
                <c:ptCount val="10"/>
                <c:pt idx="0">
                  <c:v>44</c:v>
                </c:pt>
                <c:pt idx="1">
                  <c:v>40</c:v>
                </c:pt>
                <c:pt idx="3">
                  <c:v>68</c:v>
                </c:pt>
                <c:pt idx="4">
                  <c:v>100</c:v>
                </c:pt>
                <c:pt idx="5">
                  <c:v>71</c:v>
                </c:pt>
                <c:pt idx="6">
                  <c:v>134</c:v>
                </c:pt>
                <c:pt idx="7">
                  <c:v>167</c:v>
                </c:pt>
                <c:pt idx="9">
                  <c:v>132</c:v>
                </c:pt>
              </c:numCache>
            </c:numRef>
          </c:val>
        </c:ser>
        <c:axId val="71797376"/>
        <c:axId val="71799168"/>
      </c:barChart>
      <c:catAx>
        <c:axId val="7179737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es-VE"/>
          </a:p>
        </c:txPr>
        <c:crossAx val="71799168"/>
        <c:crosses val="autoZero"/>
        <c:auto val="1"/>
        <c:lblAlgn val="ctr"/>
        <c:lblOffset val="100"/>
      </c:catAx>
      <c:valAx>
        <c:axId val="71799168"/>
        <c:scaling>
          <c:orientation val="minMax"/>
        </c:scaling>
        <c:axPos val="b"/>
        <c:majorGridlines/>
        <c:numFmt formatCode="General" sourceLinked="1"/>
        <c:tickLblPos val="nextTo"/>
        <c:crossAx val="7179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162339432621836"/>
          <c:y val="0.93684835962465962"/>
          <c:w val="0.5761602101163017"/>
          <c:h val="6.0504932634610403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9B53-C7CD-4649-B3BD-F06FF60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Ipys Venezuela</cp:lastModifiedBy>
  <cp:revision>9</cp:revision>
  <cp:lastPrinted>2012-10-03T13:45:00Z</cp:lastPrinted>
  <dcterms:created xsi:type="dcterms:W3CDTF">2012-10-02T15:49:00Z</dcterms:created>
  <dcterms:modified xsi:type="dcterms:W3CDTF">2012-10-03T14:14:00Z</dcterms:modified>
</cp:coreProperties>
</file>